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8AD4C" w14:textId="0BB66278" w:rsidR="00843973" w:rsidRPr="00843973" w:rsidRDefault="00AD68BB">
      <w:r>
        <w:rPr>
          <w:b/>
          <w:bCs/>
          <w:u w:val="single"/>
        </w:rPr>
        <w:t xml:space="preserve">PNM PRAC </w:t>
      </w:r>
      <w:r w:rsidR="00A102EC">
        <w:rPr>
          <w:b/>
          <w:bCs/>
          <w:u w:val="single"/>
        </w:rPr>
        <w:t>March 2026</w:t>
      </w:r>
      <w:r>
        <w:rPr>
          <w:b/>
          <w:bCs/>
          <w:u w:val="single"/>
        </w:rPr>
        <w:t xml:space="preserve"> Meeting</w:t>
      </w:r>
      <w:r w:rsidR="007F5314">
        <w:rPr>
          <w:b/>
          <w:bCs/>
          <w:u w:val="single"/>
        </w:rPr>
        <w:t xml:space="preserve"> Minutes</w:t>
      </w:r>
      <w:r w:rsidR="00843973">
        <w:rPr>
          <w:b/>
          <w:bCs/>
          <w:u w:val="single"/>
        </w:rPr>
        <w:br/>
      </w:r>
      <w:r w:rsidR="00A102EC">
        <w:t>March 31, 2026</w:t>
      </w:r>
      <w:r w:rsidR="00843973">
        <w:t>, 1:00PM to 3:00PM</w:t>
      </w:r>
      <w:r w:rsidR="00843973">
        <w:br/>
        <w:t xml:space="preserve">PNM </w:t>
      </w:r>
      <w:r w:rsidR="00313F7C">
        <w:t>Sante Fe</w:t>
      </w:r>
      <w:r w:rsidR="00843973">
        <w:t xml:space="preserve"> / Online Meeting</w:t>
      </w:r>
    </w:p>
    <w:p w14:paraId="499F12E1" w14:textId="3965BC52" w:rsidR="006A410C" w:rsidRPr="00324F91" w:rsidRDefault="00843973">
      <w:r w:rsidRPr="00324F91">
        <w:t xml:space="preserve">PNM Attendees: </w:t>
      </w:r>
      <w:r w:rsidR="001950EB" w:rsidRPr="00324F91">
        <w:t xml:space="preserve">Julio Aguirre, Heidi Pitts, </w:t>
      </w:r>
      <w:r w:rsidR="00A51029">
        <w:t xml:space="preserve">Abraham Casas, </w:t>
      </w:r>
      <w:r w:rsidR="001950EB" w:rsidRPr="00324F91">
        <w:t>Debrea Terwilliger,</w:t>
      </w:r>
      <w:r w:rsidR="00953BA8" w:rsidRPr="00324F91">
        <w:t xml:space="preserve"> Denine Rothman,</w:t>
      </w:r>
      <w:r w:rsidR="001950EB" w:rsidRPr="00324F91">
        <w:t xml:space="preserve">  </w:t>
      </w:r>
      <w:r w:rsidR="00324F91" w:rsidRPr="00324F91">
        <w:t>Donna Holiday, Pabl</w:t>
      </w:r>
      <w:r w:rsidR="006975B7">
        <w:t>o</w:t>
      </w:r>
      <w:r w:rsidR="00324F91" w:rsidRPr="00324F91">
        <w:t xml:space="preserve"> Magallanes-Flores, Erica Baca, </w:t>
      </w:r>
      <w:r w:rsidR="006975B7">
        <w:t xml:space="preserve">Austin Anaya, </w:t>
      </w:r>
      <w:r w:rsidR="001950EB" w:rsidRPr="00324F91">
        <w:t>Cindy Menhorn (MCR)</w:t>
      </w:r>
    </w:p>
    <w:p w14:paraId="3E017222" w14:textId="60CD61B4" w:rsidR="001950EB" w:rsidRPr="000A3571" w:rsidRDefault="000A3571" w:rsidP="000A3571">
      <w:r w:rsidRPr="000A3571">
        <w:t>NMPRC Attendees:</w:t>
      </w:r>
      <w:r w:rsidR="001950EB" w:rsidRPr="000A3571">
        <w:t xml:space="preserve"> Daren Zigich</w:t>
      </w:r>
      <w:r w:rsidRPr="000A3571">
        <w:t>, Ed Rilkoff, Edison Jimenez, Elisha Leyba-Tercero, Elizabeth Acosta</w:t>
      </w:r>
      <w:r>
        <w:t>,  John Bogatko</w:t>
      </w:r>
    </w:p>
    <w:p w14:paraId="29B942A1" w14:textId="2926A35D" w:rsidR="001950EB" w:rsidRPr="000A3571" w:rsidRDefault="00096DDA">
      <w:r w:rsidRPr="000A3571">
        <w:t>NM AREA Attendees: Brian Andrews</w:t>
      </w:r>
      <w:r w:rsidR="00802298" w:rsidRPr="000A3571">
        <w:t>, Kelly Gould</w:t>
      </w:r>
    </w:p>
    <w:p w14:paraId="017608A0" w14:textId="5998A7BB" w:rsidR="00096DDA" w:rsidRPr="000A3571" w:rsidRDefault="00096DDA">
      <w:r w:rsidRPr="000A3571">
        <w:t>ABCWUA Attendees: Andy Harriger</w:t>
      </w:r>
    </w:p>
    <w:p w14:paraId="015B81C6" w14:textId="77777777" w:rsidR="000A3571" w:rsidRDefault="004853BE">
      <w:r w:rsidRPr="000A3571">
        <w:t>REIA-NM</w:t>
      </w:r>
      <w:r w:rsidR="00324F91" w:rsidRPr="000A3571">
        <w:t xml:space="preserve"> Attendees</w:t>
      </w:r>
      <w:r w:rsidRPr="000A3571">
        <w:t>: Stephanie Dzur, Randy Sadewic</w:t>
      </w:r>
      <w:r w:rsidR="000A3571" w:rsidRPr="000A3571">
        <w:t>, Jim DesJardins</w:t>
      </w:r>
    </w:p>
    <w:p w14:paraId="375CDC62" w14:textId="6DE83C3A" w:rsidR="00324F91" w:rsidRDefault="00324F91">
      <w:r w:rsidRPr="00324F91">
        <w:t>NM Gas Attendees: Anita Hart, Abner Gomez</w:t>
      </w:r>
    </w:p>
    <w:p w14:paraId="182DA588" w14:textId="6BBE547B" w:rsidR="000A3571" w:rsidRDefault="000A3571">
      <w:r>
        <w:t>WRA Attendees: Cydney Beadles</w:t>
      </w:r>
      <w:r w:rsidR="00A51029">
        <w:t>, AnnaLinden Weller</w:t>
      </w:r>
    </w:p>
    <w:p w14:paraId="30B09F67" w14:textId="3D00CF74" w:rsidR="000A3571" w:rsidRPr="00324F91" w:rsidRDefault="000A3571">
      <w:r>
        <w:t>NM DOJ Attendee: Doug Gegax</w:t>
      </w:r>
    </w:p>
    <w:p w14:paraId="31B05871" w14:textId="35A6DFB6" w:rsidR="00885737" w:rsidRDefault="00DF68F4">
      <w:r w:rsidRPr="000A3571">
        <w:t xml:space="preserve">Other Attendees: </w:t>
      </w:r>
      <w:r w:rsidR="00324F91" w:rsidRPr="000A3571">
        <w:t>Garrett Snyder,</w:t>
      </w:r>
      <w:r w:rsidR="00701AF2">
        <w:t xml:space="preserve"> </w:t>
      </w:r>
      <w:r w:rsidR="00885737" w:rsidRPr="000A3571">
        <w:t>Jaime McGovern</w:t>
      </w:r>
      <w:r w:rsidR="00E9444C" w:rsidRPr="000A3571">
        <w:t xml:space="preserve"> (Walmart)</w:t>
      </w:r>
      <w:r w:rsidR="000A3571" w:rsidRPr="000A3571">
        <w:t>, Brad Heusinkveld (Vote Solar)</w:t>
      </w:r>
    </w:p>
    <w:p w14:paraId="0998A5B8" w14:textId="2F4B98DE" w:rsidR="00701AF2" w:rsidRDefault="00701AF2">
      <w:r>
        <w:t xml:space="preserve">Customer attendees:  </w:t>
      </w:r>
      <w:r w:rsidRPr="000A3571">
        <w:t xml:space="preserve">Glen Wikle, </w:t>
      </w:r>
      <w:r w:rsidRPr="00701AF2">
        <w:t>Barbara Chatterjee</w:t>
      </w:r>
    </w:p>
    <w:p w14:paraId="1DF10915" w14:textId="77777777" w:rsidR="000A3571" w:rsidRDefault="006A48BF" w:rsidP="006A48BF">
      <w:pPr>
        <w:pStyle w:val="ListParagraph"/>
        <w:ind w:left="0"/>
      </w:pPr>
      <w:r w:rsidRPr="0036009F">
        <w:rPr>
          <w:b/>
          <w:bCs/>
        </w:rPr>
        <w:t>Julio Aguirre:</w:t>
      </w:r>
      <w:r>
        <w:t xml:space="preserve"> Thank</w:t>
      </w:r>
      <w:r w:rsidR="00324F91">
        <w:t>ed everyone</w:t>
      </w:r>
      <w:r>
        <w:t xml:space="preserve"> for </w:t>
      </w:r>
      <w:r w:rsidR="000A3571">
        <w:t>attending</w:t>
      </w:r>
      <w:r>
        <w:t xml:space="preserve"> </w:t>
      </w:r>
      <w:r w:rsidR="00324F91">
        <w:t>the meeting</w:t>
      </w:r>
      <w:r w:rsidR="000A3571">
        <w:t>.</w:t>
      </w:r>
    </w:p>
    <w:p w14:paraId="1B669214" w14:textId="42F63389" w:rsidR="006A48BF" w:rsidRDefault="006A48BF" w:rsidP="006A48BF">
      <w:pPr>
        <w:pStyle w:val="ListParagraph"/>
        <w:ind w:left="0"/>
      </w:pPr>
      <w:r>
        <w:t>The agenda follows</w:t>
      </w:r>
      <w:r w:rsidR="00324F91">
        <w:t>:</w:t>
      </w:r>
    </w:p>
    <w:p w14:paraId="110500D4" w14:textId="2F5ABB2F" w:rsidR="006A48BF" w:rsidRPr="006A48BF" w:rsidRDefault="006A48BF">
      <w:r w:rsidRPr="006A48BF">
        <w:t>Agenda</w:t>
      </w:r>
      <w:r>
        <w:t xml:space="preserve"> for March 31, 2026</w:t>
      </w:r>
    </w:p>
    <w:p w14:paraId="217F35A1" w14:textId="77777777" w:rsidR="006A48BF" w:rsidRPr="006A48BF" w:rsidRDefault="006A48BF" w:rsidP="006A48BF">
      <w:pPr>
        <w:numPr>
          <w:ilvl w:val="0"/>
          <w:numId w:val="3"/>
        </w:numPr>
        <w:tabs>
          <w:tab w:val="left" w:pos="2160"/>
        </w:tabs>
        <w:spacing w:after="0" w:line="360" w:lineRule="auto"/>
        <w:contextualSpacing/>
        <w:rPr>
          <w:rFonts w:eastAsia="Times New Roman" w:cs="Times New Roman"/>
          <w:kern w:val="0"/>
          <w14:ligatures w14:val="none"/>
        </w:rPr>
      </w:pPr>
      <w:r w:rsidRPr="006A48BF">
        <w:rPr>
          <w:rFonts w:eastAsia="+mn-ea" w:cs="Arial"/>
          <w:color w:val="595959"/>
          <w:kern w:val="24"/>
          <w14:ligatures w14:val="none"/>
        </w:rPr>
        <w:t>Roadmap to Default TOD proposals and continuing analyses</w:t>
      </w:r>
    </w:p>
    <w:p w14:paraId="28393689" w14:textId="77777777" w:rsidR="006A48BF" w:rsidRPr="006A48BF" w:rsidRDefault="006A48BF" w:rsidP="006A48BF">
      <w:pPr>
        <w:numPr>
          <w:ilvl w:val="0"/>
          <w:numId w:val="3"/>
        </w:numPr>
        <w:tabs>
          <w:tab w:val="left" w:pos="2160"/>
        </w:tabs>
        <w:spacing w:after="0" w:line="360" w:lineRule="auto"/>
        <w:contextualSpacing/>
        <w:rPr>
          <w:rFonts w:eastAsia="Times New Roman" w:cs="Times New Roman"/>
          <w:kern w:val="0"/>
          <w14:ligatures w14:val="none"/>
        </w:rPr>
      </w:pPr>
      <w:r w:rsidRPr="006A48BF">
        <w:rPr>
          <w:rFonts w:eastAsia="+mn-ea" w:cs="Arial"/>
          <w:color w:val="595959"/>
          <w:kern w:val="24"/>
          <w14:ligatures w14:val="none"/>
        </w:rPr>
        <w:t>Review PNM proposal to modify Residential 1A from three blocks to two blocks</w:t>
      </w:r>
    </w:p>
    <w:p w14:paraId="35EDDF77" w14:textId="77777777" w:rsidR="006A48BF" w:rsidRPr="006A48BF" w:rsidRDefault="006A48BF" w:rsidP="006A48BF">
      <w:pPr>
        <w:numPr>
          <w:ilvl w:val="0"/>
          <w:numId w:val="3"/>
        </w:numPr>
        <w:tabs>
          <w:tab w:val="left" w:pos="2160"/>
        </w:tabs>
        <w:spacing w:after="0" w:line="360" w:lineRule="auto"/>
        <w:contextualSpacing/>
        <w:rPr>
          <w:rFonts w:eastAsia="Times New Roman" w:cs="Times New Roman"/>
          <w:kern w:val="0"/>
          <w14:ligatures w14:val="none"/>
        </w:rPr>
      </w:pPr>
      <w:r w:rsidRPr="006A48BF">
        <w:rPr>
          <w:rFonts w:eastAsia="+mn-ea" w:cs="Arial"/>
          <w:color w:val="595959"/>
          <w:kern w:val="24"/>
          <w14:ligatures w14:val="none"/>
        </w:rPr>
        <w:t>Present TOD load impact analysis for 2025</w:t>
      </w:r>
    </w:p>
    <w:p w14:paraId="01A2ACD4" w14:textId="77777777" w:rsidR="006A48BF" w:rsidRPr="006A48BF" w:rsidRDefault="006A48BF" w:rsidP="006A48BF">
      <w:pPr>
        <w:numPr>
          <w:ilvl w:val="0"/>
          <w:numId w:val="3"/>
        </w:numPr>
        <w:tabs>
          <w:tab w:val="left" w:pos="2160"/>
        </w:tabs>
        <w:spacing w:after="0" w:line="360" w:lineRule="auto"/>
        <w:contextualSpacing/>
        <w:rPr>
          <w:rFonts w:eastAsia="Times New Roman" w:cs="Times New Roman"/>
          <w:kern w:val="0"/>
          <w14:ligatures w14:val="none"/>
        </w:rPr>
      </w:pPr>
      <w:r w:rsidRPr="006A48BF">
        <w:rPr>
          <w:rFonts w:eastAsia="+mn-ea" w:cs="Arial"/>
          <w:color w:val="595959"/>
          <w:kern w:val="24"/>
          <w14:ligatures w14:val="none"/>
        </w:rPr>
        <w:t>Present PNM survey of residential TOD customers’ engagement with Home Energy Reports and Energy Insights Dashboard</w:t>
      </w:r>
    </w:p>
    <w:p w14:paraId="58CCF743" w14:textId="77777777" w:rsidR="006A48BF" w:rsidRPr="006A48BF" w:rsidRDefault="006A48BF" w:rsidP="006A48BF">
      <w:pPr>
        <w:numPr>
          <w:ilvl w:val="0"/>
          <w:numId w:val="3"/>
        </w:numPr>
        <w:tabs>
          <w:tab w:val="left" w:pos="2160"/>
        </w:tabs>
        <w:spacing w:after="0" w:line="360" w:lineRule="auto"/>
        <w:contextualSpacing/>
        <w:rPr>
          <w:rFonts w:eastAsia="Times New Roman" w:cs="Times New Roman"/>
          <w:kern w:val="0"/>
          <w14:ligatures w14:val="none"/>
        </w:rPr>
      </w:pPr>
      <w:r w:rsidRPr="006A48BF">
        <w:rPr>
          <w:rFonts w:eastAsia="+mn-ea" w:cs="Arial"/>
          <w:color w:val="595959"/>
          <w:kern w:val="24"/>
          <w14:ligatures w14:val="none"/>
        </w:rPr>
        <w:t>Low-income rate subcommittee</w:t>
      </w:r>
    </w:p>
    <w:p w14:paraId="1F9B5285" w14:textId="77777777" w:rsidR="006A48BF" w:rsidRPr="006A48BF" w:rsidRDefault="006A48BF" w:rsidP="006A48BF">
      <w:pPr>
        <w:numPr>
          <w:ilvl w:val="0"/>
          <w:numId w:val="3"/>
        </w:numPr>
        <w:tabs>
          <w:tab w:val="left" w:pos="2160"/>
        </w:tabs>
        <w:spacing w:after="0" w:line="360" w:lineRule="auto"/>
        <w:contextualSpacing/>
        <w:rPr>
          <w:u w:val="single"/>
        </w:rPr>
      </w:pPr>
      <w:r w:rsidRPr="006A48BF">
        <w:rPr>
          <w:rFonts w:eastAsia="+mn-ea" w:cs="Arial"/>
          <w:color w:val="595959"/>
          <w:kern w:val="24"/>
          <w14:ligatures w14:val="none"/>
        </w:rPr>
        <w:t xml:space="preserve">PRAC meetings April – August </w:t>
      </w:r>
    </w:p>
    <w:p w14:paraId="7EAA6A50" w14:textId="598D07DE" w:rsidR="00B14595" w:rsidRPr="006A48BF" w:rsidRDefault="006A48BF" w:rsidP="006A48BF">
      <w:pPr>
        <w:numPr>
          <w:ilvl w:val="0"/>
          <w:numId w:val="3"/>
        </w:numPr>
        <w:tabs>
          <w:tab w:val="left" w:pos="2160"/>
        </w:tabs>
        <w:spacing w:after="0" w:line="360" w:lineRule="auto"/>
        <w:contextualSpacing/>
        <w:rPr>
          <w:u w:val="single"/>
        </w:rPr>
      </w:pPr>
      <w:r w:rsidRPr="006A48BF">
        <w:rPr>
          <w:rFonts w:eastAsia="+mn-ea" w:cs="Arial"/>
          <w:color w:val="595959"/>
          <w:kern w:val="24"/>
          <w14:ligatures w14:val="none"/>
        </w:rPr>
        <w:t>Stakeholder rate proposals</w:t>
      </w:r>
      <w:r w:rsidR="00DC7516">
        <w:rPr>
          <w:rFonts w:eastAsia="+mn-ea" w:cs="Arial"/>
          <w:color w:val="595959"/>
          <w:kern w:val="24"/>
          <w14:ligatures w14:val="none"/>
        </w:rPr>
        <w:t xml:space="preserve">  - TO BE SCHEDULED</w:t>
      </w:r>
    </w:p>
    <w:p w14:paraId="043AF4B2" w14:textId="04384F23" w:rsidR="00B14595" w:rsidRDefault="00B14595" w:rsidP="00387A3D">
      <w:pPr>
        <w:rPr>
          <w:u w:val="single"/>
        </w:rPr>
      </w:pPr>
    </w:p>
    <w:p w14:paraId="373FED20" w14:textId="5723D402" w:rsidR="004B1B41" w:rsidRDefault="004B1B41" w:rsidP="00626E01">
      <w:pPr>
        <w:rPr>
          <w:u w:val="single"/>
        </w:rPr>
      </w:pPr>
      <w:r>
        <w:rPr>
          <w:u w:val="single"/>
        </w:rPr>
        <w:lastRenderedPageBreak/>
        <w:t xml:space="preserve">Road Map to </w:t>
      </w:r>
      <w:r w:rsidR="000C7B92">
        <w:rPr>
          <w:u w:val="single"/>
        </w:rPr>
        <w:t>Default</w:t>
      </w:r>
      <w:r w:rsidR="008F30F9">
        <w:rPr>
          <w:u w:val="single"/>
        </w:rPr>
        <w:t xml:space="preserve"> </w:t>
      </w:r>
      <w:r>
        <w:rPr>
          <w:u w:val="single"/>
        </w:rPr>
        <w:t xml:space="preserve"> TOD:</w:t>
      </w:r>
      <w:r w:rsidR="00CA4F49">
        <w:rPr>
          <w:u w:val="single"/>
        </w:rPr>
        <w:t xml:space="preserve"> Proposals in Next Rate Case</w:t>
      </w:r>
    </w:p>
    <w:p w14:paraId="00B58867" w14:textId="3BAABC55" w:rsidR="00BE1FA1" w:rsidRPr="00BE1FA1" w:rsidRDefault="00121CA9" w:rsidP="007F5314">
      <w:pPr>
        <w:pStyle w:val="ListParagraph"/>
        <w:numPr>
          <w:ilvl w:val="1"/>
          <w:numId w:val="2"/>
        </w:numPr>
      </w:pPr>
      <w:r w:rsidRPr="00BE1FA1">
        <w:t>Residential</w:t>
      </w:r>
      <w:r w:rsidR="004B1B41" w:rsidRPr="00BE1FA1">
        <w:t xml:space="preserve"> TOD Pilot</w:t>
      </w:r>
      <w:r w:rsidR="00BE1FA1" w:rsidRPr="00BE1FA1">
        <w:t xml:space="preserve"> Proposals:</w:t>
      </w:r>
    </w:p>
    <w:p w14:paraId="3437739C" w14:textId="2007CFC3" w:rsidR="007F5314" w:rsidRPr="00BE1FA1" w:rsidRDefault="007F5314" w:rsidP="00BE1FA1">
      <w:pPr>
        <w:pStyle w:val="ListParagraph"/>
        <w:numPr>
          <w:ilvl w:val="2"/>
          <w:numId w:val="2"/>
        </w:numPr>
      </w:pPr>
      <w:r w:rsidRPr="00BE1FA1">
        <w:t>Add Super off-peak period</w:t>
      </w:r>
    </w:p>
    <w:p w14:paraId="4E5AF838" w14:textId="77777777" w:rsidR="007F5314" w:rsidRPr="00BE1FA1" w:rsidRDefault="007F5314" w:rsidP="00BE1FA1">
      <w:pPr>
        <w:pStyle w:val="ListParagraph"/>
        <w:numPr>
          <w:ilvl w:val="2"/>
          <w:numId w:val="2"/>
        </w:numPr>
      </w:pPr>
      <w:r w:rsidRPr="00BE1FA1">
        <w:t>Eliminate non-summer morning peak (in analysis)</w:t>
      </w:r>
    </w:p>
    <w:p w14:paraId="12F1604D" w14:textId="77777777" w:rsidR="007F5314" w:rsidRPr="00BE1FA1" w:rsidRDefault="007F5314" w:rsidP="00BE1FA1">
      <w:pPr>
        <w:pStyle w:val="ListParagraph"/>
        <w:numPr>
          <w:ilvl w:val="2"/>
          <w:numId w:val="2"/>
        </w:numPr>
      </w:pPr>
      <w:r w:rsidRPr="00BE1FA1">
        <w:t>Close 1B TOU Legacy and 2B TOU Legacy, move customers to TOD or 1A/2A (in analysis)</w:t>
      </w:r>
    </w:p>
    <w:p w14:paraId="26BF203A" w14:textId="454B03E1" w:rsidR="004B1B41" w:rsidRPr="00BE1FA1" w:rsidRDefault="007F5314" w:rsidP="00BE1FA1">
      <w:pPr>
        <w:pStyle w:val="ListParagraph"/>
        <w:numPr>
          <w:ilvl w:val="2"/>
          <w:numId w:val="2"/>
        </w:numPr>
      </w:pPr>
      <w:r w:rsidRPr="00BE1FA1">
        <w:t>Assign certain customers, including NEM customers, to default TOD while pilot continues</w:t>
      </w:r>
      <w:r w:rsidR="00F55504">
        <w:t xml:space="preserve"> </w:t>
      </w:r>
    </w:p>
    <w:p w14:paraId="0A21B91E" w14:textId="77777777" w:rsidR="00BE1FA1" w:rsidRPr="00BE1FA1" w:rsidRDefault="004B1B41" w:rsidP="000C7B92">
      <w:pPr>
        <w:pStyle w:val="ListParagraph"/>
        <w:numPr>
          <w:ilvl w:val="1"/>
          <w:numId w:val="2"/>
        </w:numPr>
      </w:pPr>
      <w:r w:rsidRPr="00BE1FA1">
        <w:t>Schedule 1A</w:t>
      </w:r>
      <w:r w:rsidR="00212213" w:rsidRPr="00BE1FA1">
        <w:t xml:space="preserve"> </w:t>
      </w:r>
      <w:r w:rsidR="00BE1FA1" w:rsidRPr="00BE1FA1">
        <w:t>Residential Proposal:</w:t>
      </w:r>
    </w:p>
    <w:p w14:paraId="14FBF68F" w14:textId="1908E305" w:rsidR="004B1B41" w:rsidRPr="00BE1FA1" w:rsidRDefault="00212213" w:rsidP="00BE1FA1">
      <w:pPr>
        <w:pStyle w:val="ListParagraph"/>
        <w:numPr>
          <w:ilvl w:val="2"/>
          <w:numId w:val="2"/>
        </w:numPr>
      </w:pPr>
      <w:r w:rsidRPr="00BE1FA1">
        <w:t xml:space="preserve">Reduce </w:t>
      </w:r>
      <w:r w:rsidR="00A51029">
        <w:t xml:space="preserve">energy charge </w:t>
      </w:r>
      <w:r w:rsidRPr="00BE1FA1">
        <w:t>from 3 blocks to 2 blocks</w:t>
      </w:r>
      <w:r w:rsidR="00EE35D2" w:rsidRPr="00BE1FA1">
        <w:t>, also proposal to increase customer charge</w:t>
      </w:r>
      <w:r w:rsidR="00F55504">
        <w:t xml:space="preserve"> </w:t>
      </w:r>
    </w:p>
    <w:p w14:paraId="40B3AA58" w14:textId="77777777" w:rsidR="00BE1FA1" w:rsidRPr="00BE1FA1" w:rsidRDefault="004B1B41" w:rsidP="000C7B92">
      <w:pPr>
        <w:pStyle w:val="ListParagraph"/>
        <w:numPr>
          <w:ilvl w:val="1"/>
          <w:numId w:val="2"/>
        </w:numPr>
      </w:pPr>
      <w:r w:rsidRPr="00BE1FA1">
        <w:t>Distributed Generation</w:t>
      </w:r>
      <w:r w:rsidR="00BE1FA1" w:rsidRPr="00BE1FA1">
        <w:t xml:space="preserve"> Proposal:</w:t>
      </w:r>
    </w:p>
    <w:p w14:paraId="48F5C95E" w14:textId="0139348F" w:rsidR="004B1B41" w:rsidRDefault="00212213" w:rsidP="00BE1FA1">
      <w:pPr>
        <w:pStyle w:val="ListParagraph"/>
        <w:numPr>
          <w:ilvl w:val="2"/>
          <w:numId w:val="2"/>
        </w:numPr>
      </w:pPr>
      <w:r w:rsidRPr="00BE1FA1">
        <w:t>Eliminate banking of excess generation</w:t>
      </w:r>
    </w:p>
    <w:p w14:paraId="23F5E403" w14:textId="77777777" w:rsidR="00BE1FA1" w:rsidRPr="00BE1FA1" w:rsidRDefault="00BE1FA1" w:rsidP="00BE1FA1">
      <w:pPr>
        <w:pStyle w:val="ListParagraph"/>
        <w:ind w:left="2160"/>
      </w:pPr>
    </w:p>
    <w:p w14:paraId="6E945E70" w14:textId="4CF7E646" w:rsidR="00BE71F4" w:rsidRDefault="00BE71F4" w:rsidP="00053A64">
      <w:pPr>
        <w:pStyle w:val="ListParagraph"/>
        <w:ind w:left="270"/>
        <w:rPr>
          <w:b/>
          <w:bCs/>
        </w:rPr>
      </w:pPr>
      <w:r>
        <w:rPr>
          <w:b/>
          <w:bCs/>
        </w:rPr>
        <w:t xml:space="preserve">Topic 1 </w:t>
      </w:r>
      <w:r w:rsidRPr="0036009F">
        <w:rPr>
          <w:b/>
          <w:bCs/>
        </w:rPr>
        <w:t>Julio Aguirre:</w:t>
      </w:r>
    </w:p>
    <w:p w14:paraId="6C1B537A" w14:textId="11CADB59" w:rsidR="00BE71F4" w:rsidRDefault="00BE71F4" w:rsidP="00053A64">
      <w:pPr>
        <w:pStyle w:val="ListParagraph"/>
        <w:ind w:left="270"/>
      </w:pPr>
      <w:r>
        <w:t xml:space="preserve">Presented his analysis and workpapers </w:t>
      </w:r>
      <w:r w:rsidR="00B80BB6">
        <w:t>supporting PNM’s proposal to modify Residential 1A from 3 blocks to 2 blocks.  One goal is that all pilot customers have at least the opportunity to reduce their electricity bill on the TOD pilot.</w:t>
      </w:r>
    </w:p>
    <w:p w14:paraId="70C12AB0" w14:textId="77777777" w:rsidR="00B80BB6" w:rsidRDefault="00B80BB6" w:rsidP="00053A64">
      <w:pPr>
        <w:pStyle w:val="ListParagraph"/>
        <w:ind w:left="270"/>
      </w:pPr>
    </w:p>
    <w:p w14:paraId="45EDE335" w14:textId="0FB0B6C7" w:rsidR="00B80BB6" w:rsidRPr="00BE71F4" w:rsidRDefault="00B80BB6" w:rsidP="00053A64">
      <w:pPr>
        <w:pStyle w:val="ListParagraph"/>
        <w:ind w:left="270"/>
      </w:pPr>
      <w:r>
        <w:t>PNM will provide his workpapers so that stakeholders can study the analysis to ask more questions or do their own analysis.</w:t>
      </w:r>
    </w:p>
    <w:p w14:paraId="128AB4A4" w14:textId="77777777" w:rsidR="00BE71F4" w:rsidRDefault="00BE71F4" w:rsidP="00053A64">
      <w:pPr>
        <w:pStyle w:val="ListParagraph"/>
        <w:ind w:left="270"/>
        <w:rPr>
          <w:b/>
          <w:bCs/>
        </w:rPr>
      </w:pPr>
    </w:p>
    <w:p w14:paraId="7657E076" w14:textId="77777777" w:rsidR="00BE71F4" w:rsidRDefault="00BE71F4" w:rsidP="00053A64">
      <w:pPr>
        <w:pStyle w:val="ListParagraph"/>
        <w:ind w:left="270"/>
        <w:rPr>
          <w:b/>
          <w:bCs/>
        </w:rPr>
      </w:pPr>
    </w:p>
    <w:p w14:paraId="1A78B7CA" w14:textId="148933C9" w:rsidR="00FA3A37" w:rsidRDefault="00BE1FA1" w:rsidP="00053A64">
      <w:pPr>
        <w:pStyle w:val="ListParagraph"/>
        <w:ind w:left="270"/>
        <w:rPr>
          <w:u w:val="single"/>
        </w:rPr>
      </w:pPr>
      <w:r w:rsidRPr="00156FC7">
        <w:rPr>
          <w:b/>
          <w:bCs/>
        </w:rPr>
        <w:t xml:space="preserve">Topic 2 </w:t>
      </w:r>
      <w:r w:rsidR="007F5314" w:rsidRPr="00156FC7">
        <w:rPr>
          <w:b/>
          <w:bCs/>
        </w:rPr>
        <w:t>Heidi Pitts</w:t>
      </w:r>
      <w:r w:rsidR="007F5314" w:rsidRPr="00156FC7">
        <w:t xml:space="preserve">: </w:t>
      </w:r>
    </w:p>
    <w:p w14:paraId="0BAFDE20" w14:textId="0725DC2A" w:rsidR="004C4308" w:rsidRPr="00F37169" w:rsidRDefault="004C4308" w:rsidP="00053A64">
      <w:pPr>
        <w:pStyle w:val="ListParagraph"/>
        <w:ind w:left="270"/>
      </w:pPr>
      <w:r w:rsidRPr="00F37169">
        <w:t xml:space="preserve">DNV: Third party evaluator </w:t>
      </w:r>
      <w:r w:rsidR="00CE29F6" w:rsidRPr="00F37169">
        <w:t>provided the</w:t>
      </w:r>
      <w:r w:rsidR="00A51029">
        <w:t xml:space="preserve"> 2025</w:t>
      </w:r>
      <w:r w:rsidR="00CE29F6" w:rsidRPr="00F37169">
        <w:t xml:space="preserve"> </w:t>
      </w:r>
      <w:r w:rsidRPr="00F37169">
        <w:t>load impact analysis, customer satisfaction is not provided yet</w:t>
      </w:r>
    </w:p>
    <w:p w14:paraId="74E92313" w14:textId="55A674DE" w:rsidR="004C4308" w:rsidRDefault="004C4308" w:rsidP="00903B11">
      <w:pPr>
        <w:pStyle w:val="ListParagraph"/>
        <w:numPr>
          <w:ilvl w:val="0"/>
          <w:numId w:val="2"/>
        </w:numPr>
      </w:pPr>
      <w:r w:rsidRPr="00F37169">
        <w:t>Third party evaluator load impact analysis look</w:t>
      </w:r>
      <w:r w:rsidR="00156FC7" w:rsidRPr="00F37169">
        <w:t>s</w:t>
      </w:r>
      <w:r w:rsidRPr="00F37169">
        <w:t xml:space="preserve"> at how customers are reacting to on/off peak periods</w:t>
      </w:r>
      <w:r w:rsidR="00A51029">
        <w:t xml:space="preserve"> and shifting usage</w:t>
      </w:r>
      <w:r w:rsidRPr="00F37169">
        <w:t xml:space="preserve">, </w:t>
      </w:r>
      <w:r w:rsidR="00A51029">
        <w:t>customer numbers are 8x larger for the 2025 analysis as in 2024.</w:t>
      </w:r>
    </w:p>
    <w:p w14:paraId="1E124E3B" w14:textId="476A7CBC" w:rsidR="008C4391" w:rsidRDefault="008C4391" w:rsidP="00903B11">
      <w:pPr>
        <w:pStyle w:val="ListParagraph"/>
        <w:numPr>
          <w:ilvl w:val="0"/>
          <w:numId w:val="2"/>
        </w:numPr>
      </w:pPr>
      <w:r>
        <w:t xml:space="preserve">Initial load shapes displayed evidence that rate group customers may be engaging in post-rate energy efficiency adoption behavior once they are on the rate because their usage is lower at every hour, not just the on-peak hours (see Figure 2-1).  Also saw evidence of EV charging behavior.  </w:t>
      </w:r>
      <w:r w:rsidR="00946BCD">
        <w:t>E</w:t>
      </w:r>
      <w:r>
        <w:t>valuators used methods described in Appendix B (EV customers) and Appendix C (control group adjustment) to correct for this so that the load impact analysis would not be distorted by non-TOD pilot effects (see Figure 3-3).</w:t>
      </w:r>
    </w:p>
    <w:p w14:paraId="4623E1F2" w14:textId="3A0B426E" w:rsidR="00946BCD" w:rsidRPr="00F37169" w:rsidRDefault="00946BCD" w:rsidP="00903B11">
      <w:pPr>
        <w:pStyle w:val="ListParagraph"/>
        <w:numPr>
          <w:ilvl w:val="0"/>
          <w:numId w:val="2"/>
        </w:numPr>
      </w:pPr>
      <w:r>
        <w:lastRenderedPageBreak/>
        <w:t>Control group is to be the proxy for how the residential rate group would consume energy if they were not on a time-varying rate.</w:t>
      </w:r>
    </w:p>
    <w:p w14:paraId="2EF38B9C" w14:textId="2D144C50" w:rsidR="004C4308" w:rsidRDefault="004C4308" w:rsidP="00903B11">
      <w:pPr>
        <w:pStyle w:val="ListParagraph"/>
        <w:numPr>
          <w:ilvl w:val="0"/>
          <w:numId w:val="2"/>
        </w:numPr>
      </w:pPr>
      <w:r w:rsidRPr="00F37169">
        <w:t xml:space="preserve">Summer </w:t>
      </w:r>
      <w:r w:rsidR="008C4391">
        <w:t xml:space="preserve">On-peak to Off-peak Energy $/kWh Price </w:t>
      </w:r>
      <w:r w:rsidRPr="00F37169">
        <w:t xml:space="preserve">Ratio: </w:t>
      </w:r>
      <w:r w:rsidR="007B7CF1" w:rsidRPr="00F37169">
        <w:t>Th</w:t>
      </w:r>
      <w:r w:rsidR="00AC3E84">
        <w:t>e summer on-peak to off-peak price ratio</w:t>
      </w:r>
      <w:r w:rsidR="007B7CF1" w:rsidRPr="00F37169">
        <w:t xml:space="preserve"> </w:t>
      </w:r>
      <w:r w:rsidRPr="00F37169">
        <w:t xml:space="preserve">is 4 to </w:t>
      </w:r>
      <w:r w:rsidR="00903B11" w:rsidRPr="00F37169">
        <w:t>1</w:t>
      </w:r>
      <w:r w:rsidR="00AC3E84">
        <w:t>.  There was a statistically significant reduction in the summer on-peak hours with slight evidence of load shifting in the hour before and after the on-peak period.  Figure 3-2 shows a noticeable reduction in summer on-peak hours; Table 3-2 quantifies the on-peak reduction for each season.  Summer on-peak experiences an on-peak reduction of 9% or approximately -0.454 kWh.  Non-summer on-peak experiences an on-peak reduction of approximately 5% or -0.256 kWh, although it is not statistically significant.</w:t>
      </w:r>
    </w:p>
    <w:p w14:paraId="34B7BF9D" w14:textId="5E52E9BA" w:rsidR="00AC3E84" w:rsidRPr="00F37169" w:rsidRDefault="00AC3E84" w:rsidP="00903B11">
      <w:pPr>
        <w:pStyle w:val="ListParagraph"/>
        <w:numPr>
          <w:ilvl w:val="0"/>
          <w:numId w:val="2"/>
        </w:numPr>
      </w:pPr>
      <w:r>
        <w:t>Statistically significant basically indicates if it is due to chance or not.  If a result may be the result of chance, it is not statistically significant.</w:t>
      </w:r>
    </w:p>
    <w:p w14:paraId="4827EB4F" w14:textId="2E03360F" w:rsidR="00156FC7" w:rsidRPr="00F37169" w:rsidRDefault="004C4308" w:rsidP="00946BCD">
      <w:pPr>
        <w:pStyle w:val="ListParagraph"/>
        <w:numPr>
          <w:ilvl w:val="0"/>
          <w:numId w:val="2"/>
        </w:numPr>
      </w:pPr>
      <w:r w:rsidRPr="00F37169">
        <w:t xml:space="preserve">Weekday demand in </w:t>
      </w:r>
      <w:r w:rsidR="00903B11" w:rsidRPr="00F37169">
        <w:t>non-summer</w:t>
      </w:r>
      <w:r w:rsidRPr="00F37169">
        <w:t xml:space="preserve"> – same results as 2024 no real behavior changes</w:t>
      </w:r>
      <w:r w:rsidR="00AC3E84">
        <w:t>.  No difference at all in the energy consumption behavior of control and rate groups in morning on-peak hours.  Slight reduction in evening on-peak hours.</w:t>
      </w:r>
    </w:p>
    <w:p w14:paraId="603611C4" w14:textId="77777777" w:rsidR="00F37169" w:rsidRPr="00F37169" w:rsidRDefault="00F37169" w:rsidP="00F37169">
      <w:pPr>
        <w:pStyle w:val="ListParagraph"/>
      </w:pPr>
    </w:p>
    <w:p w14:paraId="7DD64204" w14:textId="3E7B10D0" w:rsidR="00156FC7" w:rsidRPr="00156FC7" w:rsidRDefault="00156FC7" w:rsidP="00053A64">
      <w:pPr>
        <w:pStyle w:val="ListParagraph"/>
        <w:ind w:hanging="450"/>
        <w:rPr>
          <w:b/>
          <w:bCs/>
        </w:rPr>
      </w:pPr>
      <w:r w:rsidRPr="00156FC7">
        <w:rPr>
          <w:b/>
          <w:bCs/>
        </w:rPr>
        <w:t>Topic 2 HERs and Dashboard Denine Rothman:</w:t>
      </w:r>
    </w:p>
    <w:p w14:paraId="5C45E625" w14:textId="351F76B9" w:rsidR="00A51029" w:rsidRDefault="00A51029" w:rsidP="00946BCD">
      <w:pPr>
        <w:ind w:left="270"/>
      </w:pPr>
      <w:r w:rsidRPr="00946BCD">
        <w:t>PNM survey of residential TOD customers’ engagement with Home Energy Reports and Energy Insights Dashboard</w:t>
      </w:r>
    </w:p>
    <w:p w14:paraId="3C28C1DA" w14:textId="61B44848" w:rsidR="004C4308" w:rsidRPr="00C0281E" w:rsidRDefault="00C81829" w:rsidP="004C4308">
      <w:pPr>
        <w:pStyle w:val="ListParagraph"/>
        <w:numPr>
          <w:ilvl w:val="0"/>
          <w:numId w:val="2"/>
        </w:numPr>
      </w:pPr>
      <w:r w:rsidRPr="00C0281E">
        <w:t>PNM presented c</w:t>
      </w:r>
      <w:r w:rsidR="004C4308" w:rsidRPr="00C0281E">
        <w:t xml:space="preserve">ustomer survey of 3 email tools with analytics  </w:t>
      </w:r>
    </w:p>
    <w:p w14:paraId="192BD86D" w14:textId="637DD082" w:rsidR="00F34556" w:rsidRPr="00C0281E" w:rsidRDefault="00F34556" w:rsidP="004C4308">
      <w:pPr>
        <w:pStyle w:val="ListParagraph"/>
        <w:numPr>
          <w:ilvl w:val="0"/>
          <w:numId w:val="2"/>
        </w:numPr>
      </w:pPr>
      <w:r w:rsidRPr="00C0281E">
        <w:t>Time-of-Day (TOD) Pilot Customer Survey was distributed to 1,390 enrolled customers to better understand how they are engaging with the rate plan monthly Energy Usage Reports</w:t>
      </w:r>
      <w:r w:rsidR="00384DB9" w:rsidRPr="00C0281E">
        <w:t>, response rate of 32%</w:t>
      </w:r>
      <w:r w:rsidR="007E1000" w:rsidRPr="00C0281E">
        <w:t xml:space="preserve"> for </w:t>
      </w:r>
      <w:r w:rsidR="00900D5D">
        <w:t>this</w:t>
      </w:r>
      <w:r w:rsidR="007E1000" w:rsidRPr="00C0281E">
        <w:t xml:space="preserve"> optional feedback survey</w:t>
      </w:r>
    </w:p>
    <w:p w14:paraId="571208AF" w14:textId="77777777" w:rsidR="00BE71F4" w:rsidRDefault="005073C6" w:rsidP="00BE71F4">
      <w:pPr>
        <w:pStyle w:val="ListParagraph"/>
        <w:numPr>
          <w:ilvl w:val="0"/>
          <w:numId w:val="2"/>
        </w:numPr>
      </w:pPr>
      <w:r w:rsidRPr="00FF4E36">
        <w:t>Customer Awareness</w:t>
      </w:r>
      <w:r w:rsidRPr="00C0281E">
        <w:t xml:space="preserve">: </w:t>
      </w:r>
    </w:p>
    <w:p w14:paraId="147FAE5A" w14:textId="77777777" w:rsidR="00BE71F4" w:rsidRDefault="00E702D3" w:rsidP="00BE71F4">
      <w:pPr>
        <w:pStyle w:val="ListParagraph"/>
        <w:numPr>
          <w:ilvl w:val="1"/>
          <w:numId w:val="2"/>
        </w:numPr>
      </w:pPr>
      <w:r w:rsidRPr="00C0281E">
        <w:t>86% of customers are aware of the monthly Energy Usage Report, showing strong visibility and reach</w:t>
      </w:r>
    </w:p>
    <w:p w14:paraId="01B0535A" w14:textId="412F5410" w:rsidR="00CB64E6" w:rsidRPr="00C0281E" w:rsidRDefault="00E702D3" w:rsidP="00BE71F4">
      <w:pPr>
        <w:pStyle w:val="ListParagraph"/>
        <w:numPr>
          <w:ilvl w:val="1"/>
          <w:numId w:val="2"/>
        </w:numPr>
      </w:pPr>
      <w:r w:rsidRPr="00C0281E">
        <w:t>95% of customers find the report helpful or very help</w:t>
      </w:r>
      <w:r w:rsidR="00BE71F4">
        <w:t>ful</w:t>
      </w:r>
      <w:r w:rsidRPr="00C0281E">
        <w:t xml:space="preserve"> for understanding energy usage and </w:t>
      </w:r>
    </w:p>
    <w:p w14:paraId="5C8F1471" w14:textId="40BA3A9F" w:rsidR="00FF3C08" w:rsidRPr="00C0281E" w:rsidRDefault="00CB64E6" w:rsidP="00780B54">
      <w:pPr>
        <w:pStyle w:val="ListParagraph"/>
        <w:numPr>
          <w:ilvl w:val="0"/>
          <w:numId w:val="2"/>
        </w:numPr>
      </w:pPr>
      <w:r w:rsidRPr="00FF4E36">
        <w:t xml:space="preserve">Bill </w:t>
      </w:r>
      <w:r w:rsidR="00780B54" w:rsidRPr="00FF4E36">
        <w:t>Project</w:t>
      </w:r>
      <w:r w:rsidR="00BE71F4">
        <w:t>ion</w:t>
      </w:r>
      <w:r w:rsidR="00780B54" w:rsidRPr="00FF4E36">
        <w:t xml:space="preserve"> Reports</w:t>
      </w:r>
      <w:r w:rsidR="00FF3C08" w:rsidRPr="00C0281E">
        <w:t>:</w:t>
      </w:r>
    </w:p>
    <w:p w14:paraId="06217C5C" w14:textId="65ADFD87" w:rsidR="00AB0EE9" w:rsidRPr="00C0281E" w:rsidRDefault="00AB0EE9" w:rsidP="00AB0EE9">
      <w:pPr>
        <w:pStyle w:val="ListParagraph"/>
        <w:numPr>
          <w:ilvl w:val="1"/>
          <w:numId w:val="2"/>
        </w:numPr>
      </w:pPr>
      <w:r w:rsidRPr="00C0281E">
        <w:t xml:space="preserve">79% of customers reviewed their bill projection alert that is sent once a month at the </w:t>
      </w:r>
      <w:r w:rsidR="00D82581" w:rsidRPr="00C0281E">
        <w:t>midpoint</w:t>
      </w:r>
      <w:r w:rsidRPr="00C0281E">
        <w:t xml:space="preserve"> of their billing cycle</w:t>
      </w:r>
    </w:p>
    <w:p w14:paraId="4DAC7770" w14:textId="77777777" w:rsidR="00AB0EE9" w:rsidRPr="00C0281E" w:rsidRDefault="00AB0EE9" w:rsidP="00AB0EE9">
      <w:pPr>
        <w:pStyle w:val="ListParagraph"/>
        <w:numPr>
          <w:ilvl w:val="1"/>
          <w:numId w:val="2"/>
        </w:numPr>
      </w:pPr>
      <w:r w:rsidRPr="00C0281E">
        <w:t>87% of customers find the report helpful in managing their energy usage and costs</w:t>
      </w:r>
    </w:p>
    <w:p w14:paraId="09D06794" w14:textId="2A0574F6" w:rsidR="00CB64E6" w:rsidRPr="00C0281E" w:rsidRDefault="00581F19" w:rsidP="00780B54">
      <w:pPr>
        <w:pStyle w:val="ListParagraph"/>
        <w:numPr>
          <w:ilvl w:val="0"/>
          <w:numId w:val="2"/>
        </w:numPr>
      </w:pPr>
      <w:r w:rsidRPr="00FF4E36">
        <w:t>Budget Alerts</w:t>
      </w:r>
      <w:r w:rsidR="00677D71" w:rsidRPr="00C0281E">
        <w:t>:</w:t>
      </w:r>
    </w:p>
    <w:p w14:paraId="48391F76" w14:textId="7B988501" w:rsidR="00CB64E6" w:rsidRPr="00C0281E" w:rsidRDefault="00677D71" w:rsidP="00CB64E6">
      <w:pPr>
        <w:pStyle w:val="ListParagraph"/>
        <w:numPr>
          <w:ilvl w:val="1"/>
          <w:numId w:val="2"/>
        </w:numPr>
      </w:pPr>
      <w:r w:rsidRPr="00C0281E">
        <w:lastRenderedPageBreak/>
        <w:t>42% of respondents indicated they would like to set up a budget alert, however, don’t know how to set this up.</w:t>
      </w:r>
      <w:r w:rsidR="00421A0F" w:rsidRPr="00C0281E">
        <w:t xml:space="preserve"> More communication will be forthcoming.</w:t>
      </w:r>
    </w:p>
    <w:p w14:paraId="548BD413" w14:textId="3431E7D8" w:rsidR="00DD2AC5" w:rsidRPr="00C0281E" w:rsidRDefault="00B31613" w:rsidP="00B31613">
      <w:pPr>
        <w:pStyle w:val="ListParagraph"/>
        <w:numPr>
          <w:ilvl w:val="0"/>
          <w:numId w:val="2"/>
        </w:numPr>
      </w:pPr>
      <w:r w:rsidRPr="00C0281E">
        <w:t>Customer Insights/Opportunities</w:t>
      </w:r>
    </w:p>
    <w:p w14:paraId="62398C0D" w14:textId="77777777" w:rsidR="00B31613" w:rsidRPr="00C0281E" w:rsidRDefault="00B31613" w:rsidP="00B31613">
      <w:pPr>
        <w:pStyle w:val="ListParagraph"/>
        <w:numPr>
          <w:ilvl w:val="1"/>
          <w:numId w:val="2"/>
        </w:numPr>
      </w:pPr>
      <w:r w:rsidRPr="00C0281E">
        <w:t>Customers value monthly energy usage reports</w:t>
      </w:r>
    </w:p>
    <w:p w14:paraId="5898AD06" w14:textId="4FB8C9A5" w:rsidR="00B31613" w:rsidRPr="00C0281E" w:rsidRDefault="00B31613" w:rsidP="00B31613">
      <w:pPr>
        <w:pStyle w:val="ListParagraph"/>
        <w:numPr>
          <w:ilvl w:val="1"/>
          <w:numId w:val="2"/>
        </w:numPr>
      </w:pPr>
      <w:r w:rsidRPr="00C0281E">
        <w:t>Top features used</w:t>
      </w:r>
      <w:r w:rsidR="00E064CC" w:rsidRPr="00C0281E">
        <w:t xml:space="preserve">: </w:t>
      </w:r>
      <w:r w:rsidRPr="00C0281E">
        <w:t>Appliance level usage</w:t>
      </w:r>
      <w:r w:rsidR="00E064CC" w:rsidRPr="00C0281E">
        <w:t>,</w:t>
      </w:r>
      <w:r w:rsidR="0055472C" w:rsidRPr="00C0281E">
        <w:t xml:space="preserve"> h</w:t>
      </w:r>
      <w:r w:rsidRPr="00C0281E">
        <w:t>istorical usage trends</w:t>
      </w:r>
      <w:r w:rsidR="0055472C" w:rsidRPr="00C0281E">
        <w:t>,</w:t>
      </w:r>
      <w:r w:rsidR="00BE71F4">
        <w:t xml:space="preserve"> </w:t>
      </w:r>
      <w:r w:rsidR="0055472C" w:rsidRPr="00C0281E">
        <w:t>h</w:t>
      </w:r>
      <w:r w:rsidRPr="00C0281E">
        <w:t>ourly usage, especially on-peak</w:t>
      </w:r>
    </w:p>
    <w:p w14:paraId="0DC645FF" w14:textId="07E490FB" w:rsidR="00E36FD8" w:rsidRDefault="00E36FD8" w:rsidP="00E36FD8">
      <w:pPr>
        <w:pStyle w:val="ListParagraph"/>
        <w:numPr>
          <w:ilvl w:val="1"/>
          <w:numId w:val="2"/>
        </w:numPr>
      </w:pPr>
      <w:r w:rsidRPr="00C0281E">
        <w:t>Common Feedback: Interest in PNM mobile app</w:t>
      </w:r>
      <w:r w:rsidR="00AE2623" w:rsidRPr="00C0281E">
        <w:t xml:space="preserve"> and m</w:t>
      </w:r>
      <w:r w:rsidRPr="00C0281E">
        <w:t>ore access points to home energy dashboard</w:t>
      </w:r>
    </w:p>
    <w:p w14:paraId="14A14AA7" w14:textId="71E76B7D" w:rsidR="000F1F43" w:rsidRPr="00C0281E" w:rsidRDefault="000F1F43" w:rsidP="00E36FD8">
      <w:pPr>
        <w:pStyle w:val="ListParagraph"/>
        <w:numPr>
          <w:ilvl w:val="1"/>
          <w:numId w:val="2"/>
        </w:numPr>
      </w:pPr>
      <w:r w:rsidRPr="000F1F43">
        <w:t>There will be a follow-up survey in six months after enhancements to measure improvements.</w:t>
      </w:r>
    </w:p>
    <w:p w14:paraId="4572D490" w14:textId="579B9577" w:rsidR="008E7232" w:rsidRPr="00BE71F4" w:rsidRDefault="007A1FD3" w:rsidP="00BE71F4">
      <w:pPr>
        <w:rPr>
          <w:color w:val="FF0000"/>
        </w:rPr>
      </w:pPr>
      <w:r w:rsidRPr="00C0281E">
        <w:rPr>
          <w:i/>
          <w:iCs/>
        </w:rPr>
        <w:t xml:space="preserve">Note: </w:t>
      </w:r>
      <w:r w:rsidR="00E45FE5">
        <w:rPr>
          <w:i/>
          <w:iCs/>
        </w:rPr>
        <w:t>In addition, the g</w:t>
      </w:r>
      <w:r w:rsidR="001257DB" w:rsidRPr="001257DB">
        <w:rPr>
          <w:i/>
          <w:iCs/>
        </w:rPr>
        <w:t>oal is to participate in more community outreach events</w:t>
      </w:r>
      <w:r w:rsidR="00E45FE5">
        <w:rPr>
          <w:i/>
          <w:iCs/>
        </w:rPr>
        <w:t xml:space="preserve"> for customer awareness</w:t>
      </w:r>
      <w:r w:rsidR="001257DB" w:rsidRPr="001257DB">
        <w:rPr>
          <w:i/>
          <w:iCs/>
        </w:rPr>
        <w:t>.</w:t>
      </w:r>
    </w:p>
    <w:p w14:paraId="3F5CF821" w14:textId="0C0A0FCE" w:rsidR="00DC7516" w:rsidRPr="00CB5FA3" w:rsidRDefault="00DC7516" w:rsidP="008E7232">
      <w:pPr>
        <w:pStyle w:val="ListParagraph"/>
        <w:ind w:left="0"/>
        <w:rPr>
          <w:u w:val="single"/>
        </w:rPr>
      </w:pPr>
      <w:r w:rsidRPr="00CB5FA3">
        <w:rPr>
          <w:u w:val="single"/>
        </w:rPr>
        <w:t>Low Income Subcommittee</w:t>
      </w:r>
    </w:p>
    <w:p w14:paraId="7427060D" w14:textId="6CA7EFD0" w:rsidR="007F5314" w:rsidRPr="00CB5FA3" w:rsidRDefault="007F5314" w:rsidP="008E7232">
      <w:pPr>
        <w:pStyle w:val="ListParagraph"/>
        <w:ind w:left="0"/>
      </w:pPr>
      <w:r w:rsidRPr="00CB5FA3">
        <w:t xml:space="preserve">Heidi to resend to Low Income </w:t>
      </w:r>
      <w:r w:rsidR="008E7232" w:rsidRPr="00CB5FA3">
        <w:t>Subc</w:t>
      </w:r>
      <w:r w:rsidRPr="00CB5FA3">
        <w:t>ommittee</w:t>
      </w:r>
    </w:p>
    <w:p w14:paraId="44648240" w14:textId="77777777" w:rsidR="008E7232" w:rsidRDefault="008E7232" w:rsidP="0025504B">
      <w:pPr>
        <w:spacing w:after="0" w:line="240" w:lineRule="auto"/>
      </w:pPr>
      <w:r>
        <w:t xml:space="preserve">Subcommittee guidelines:  it is important to PNM to facilitate discussion and exchange of ideas, get input.  </w:t>
      </w:r>
    </w:p>
    <w:p w14:paraId="5EE5BBDF" w14:textId="77777777" w:rsidR="008E7232" w:rsidRDefault="008E7232" w:rsidP="0025504B">
      <w:pPr>
        <w:spacing w:after="0" w:line="240" w:lineRule="auto"/>
      </w:pPr>
      <w:r>
        <w:t xml:space="preserve">Each meeting will have a specific topic.  </w:t>
      </w:r>
    </w:p>
    <w:p w14:paraId="2E65460F" w14:textId="77777777" w:rsidR="008E7232" w:rsidRDefault="008E7232" w:rsidP="0025504B">
      <w:pPr>
        <w:spacing w:after="0" w:line="240" w:lineRule="auto"/>
      </w:pPr>
      <w:r>
        <w:t xml:space="preserve">Maximum of three meetings.  </w:t>
      </w:r>
    </w:p>
    <w:p w14:paraId="0A5C7F3F" w14:textId="5E8DD7C4" w:rsidR="007F5314" w:rsidRDefault="008E7232" w:rsidP="0025504B">
      <w:pPr>
        <w:spacing w:after="0" w:line="240" w:lineRule="auto"/>
      </w:pPr>
      <w:r>
        <w:t>Possible meeting  dates: May 6, June 3 , July 8</w:t>
      </w:r>
    </w:p>
    <w:p w14:paraId="46B93142" w14:textId="77777777" w:rsidR="002620EC" w:rsidRDefault="002620EC" w:rsidP="002620EC">
      <w:r>
        <w:t>Email Heidi to participate:  heidi.pitts@pnm.com</w:t>
      </w:r>
    </w:p>
    <w:p w14:paraId="65AAB123" w14:textId="2107C23B" w:rsidR="00DC7516" w:rsidRPr="00DC7516" w:rsidRDefault="00DC7516" w:rsidP="00DC7516">
      <w:pPr>
        <w:pStyle w:val="ListParagraph"/>
        <w:ind w:left="0"/>
        <w:rPr>
          <w:u w:val="single"/>
        </w:rPr>
      </w:pPr>
      <w:r w:rsidRPr="00DC7516">
        <w:rPr>
          <w:u w:val="single"/>
        </w:rPr>
        <w:t>Subcommittee to form on Distributed Generation</w:t>
      </w:r>
    </w:p>
    <w:p w14:paraId="605A876B" w14:textId="77777777" w:rsidR="00DC7516" w:rsidRPr="00DC7516" w:rsidRDefault="00DC7516" w:rsidP="00D2656F">
      <w:pPr>
        <w:pStyle w:val="ListParagraph"/>
        <w:ind w:left="0"/>
      </w:pPr>
      <w:r w:rsidRPr="00DC7516">
        <w:t xml:space="preserve">Email Heidi to participate:  heidi.pitts@pnm.com </w:t>
      </w:r>
    </w:p>
    <w:p w14:paraId="65D63B34" w14:textId="77777777" w:rsidR="00DC7516" w:rsidRDefault="00DC7516" w:rsidP="008E7232"/>
    <w:sectPr w:rsidR="00DC75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+mn-ea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C6334"/>
    <w:multiLevelType w:val="hybridMultilevel"/>
    <w:tmpl w:val="96886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6A6424"/>
    <w:multiLevelType w:val="hybridMultilevel"/>
    <w:tmpl w:val="EAB014F0"/>
    <w:lvl w:ilvl="0" w:tplc="A44CA8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C869B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DC46ADA"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25881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B3238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3CCEB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4448E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73064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5FEFC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65287962"/>
    <w:multiLevelType w:val="hybridMultilevel"/>
    <w:tmpl w:val="C9844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7018321">
    <w:abstractNumId w:val="2"/>
  </w:num>
  <w:num w:numId="2" w16cid:durableId="1360742187">
    <w:abstractNumId w:val="0"/>
  </w:num>
  <w:num w:numId="3" w16cid:durableId="2603359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1AE"/>
    <w:rsid w:val="00042A50"/>
    <w:rsid w:val="00053A64"/>
    <w:rsid w:val="00071BB3"/>
    <w:rsid w:val="000825D8"/>
    <w:rsid w:val="00096525"/>
    <w:rsid w:val="00096DDA"/>
    <w:rsid w:val="000A3571"/>
    <w:rsid w:val="000C2D3E"/>
    <w:rsid w:val="000C6C32"/>
    <w:rsid w:val="000C7B92"/>
    <w:rsid w:val="000D34A5"/>
    <w:rsid w:val="000E3A06"/>
    <w:rsid w:val="000F1F43"/>
    <w:rsid w:val="0010218E"/>
    <w:rsid w:val="001156FF"/>
    <w:rsid w:val="00121CA9"/>
    <w:rsid w:val="001257DB"/>
    <w:rsid w:val="00150EBC"/>
    <w:rsid w:val="00156FC7"/>
    <w:rsid w:val="001835B6"/>
    <w:rsid w:val="00192765"/>
    <w:rsid w:val="001950EB"/>
    <w:rsid w:val="001A0E66"/>
    <w:rsid w:val="001A7282"/>
    <w:rsid w:val="001C620E"/>
    <w:rsid w:val="001D4A65"/>
    <w:rsid w:val="001D73D1"/>
    <w:rsid w:val="001F243D"/>
    <w:rsid w:val="00212213"/>
    <w:rsid w:val="00220DE3"/>
    <w:rsid w:val="00221B95"/>
    <w:rsid w:val="00234BE9"/>
    <w:rsid w:val="00245FB9"/>
    <w:rsid w:val="00250D3A"/>
    <w:rsid w:val="0025504B"/>
    <w:rsid w:val="002620EC"/>
    <w:rsid w:val="00276EC5"/>
    <w:rsid w:val="00285FBD"/>
    <w:rsid w:val="00293215"/>
    <w:rsid w:val="00296E65"/>
    <w:rsid w:val="002A1B3B"/>
    <w:rsid w:val="002C5184"/>
    <w:rsid w:val="002D016C"/>
    <w:rsid w:val="002E170E"/>
    <w:rsid w:val="00310ECD"/>
    <w:rsid w:val="00313F7C"/>
    <w:rsid w:val="00321B4E"/>
    <w:rsid w:val="00324F91"/>
    <w:rsid w:val="00354B85"/>
    <w:rsid w:val="0036009F"/>
    <w:rsid w:val="00384DB9"/>
    <w:rsid w:val="00387A3D"/>
    <w:rsid w:val="0039137D"/>
    <w:rsid w:val="00391580"/>
    <w:rsid w:val="003A0E48"/>
    <w:rsid w:val="003B0CB6"/>
    <w:rsid w:val="003C4B3F"/>
    <w:rsid w:val="003D2F71"/>
    <w:rsid w:val="003E3BD7"/>
    <w:rsid w:val="0040705E"/>
    <w:rsid w:val="00421A0F"/>
    <w:rsid w:val="00451D11"/>
    <w:rsid w:val="00461E58"/>
    <w:rsid w:val="00472390"/>
    <w:rsid w:val="004853BE"/>
    <w:rsid w:val="00487931"/>
    <w:rsid w:val="004A024F"/>
    <w:rsid w:val="004A1EDE"/>
    <w:rsid w:val="004B1B41"/>
    <w:rsid w:val="004C4308"/>
    <w:rsid w:val="004D30B7"/>
    <w:rsid w:val="004F62C9"/>
    <w:rsid w:val="005073C6"/>
    <w:rsid w:val="00513E79"/>
    <w:rsid w:val="00533AA4"/>
    <w:rsid w:val="0053498F"/>
    <w:rsid w:val="00544EBE"/>
    <w:rsid w:val="0055472C"/>
    <w:rsid w:val="00576E6E"/>
    <w:rsid w:val="00581F19"/>
    <w:rsid w:val="00582677"/>
    <w:rsid w:val="005907B4"/>
    <w:rsid w:val="00593480"/>
    <w:rsid w:val="005F14A1"/>
    <w:rsid w:val="005F6529"/>
    <w:rsid w:val="00615616"/>
    <w:rsid w:val="00626E01"/>
    <w:rsid w:val="00674CE4"/>
    <w:rsid w:val="00677D71"/>
    <w:rsid w:val="006975B7"/>
    <w:rsid w:val="006A410C"/>
    <w:rsid w:val="006A48BF"/>
    <w:rsid w:val="006D66DC"/>
    <w:rsid w:val="006F02CF"/>
    <w:rsid w:val="006F49AD"/>
    <w:rsid w:val="00701AF2"/>
    <w:rsid w:val="007501DF"/>
    <w:rsid w:val="0075403E"/>
    <w:rsid w:val="00760783"/>
    <w:rsid w:val="007714C2"/>
    <w:rsid w:val="00780B54"/>
    <w:rsid w:val="007A1FD3"/>
    <w:rsid w:val="007A447D"/>
    <w:rsid w:val="007B57BE"/>
    <w:rsid w:val="007B7CF1"/>
    <w:rsid w:val="007C61AE"/>
    <w:rsid w:val="007E1000"/>
    <w:rsid w:val="007F5314"/>
    <w:rsid w:val="008016ED"/>
    <w:rsid w:val="00802298"/>
    <w:rsid w:val="00820D5C"/>
    <w:rsid w:val="0082120A"/>
    <w:rsid w:val="008350F7"/>
    <w:rsid w:val="00843973"/>
    <w:rsid w:val="00845A2F"/>
    <w:rsid w:val="008670AB"/>
    <w:rsid w:val="00873592"/>
    <w:rsid w:val="00883163"/>
    <w:rsid w:val="00885737"/>
    <w:rsid w:val="00886546"/>
    <w:rsid w:val="00897316"/>
    <w:rsid w:val="008C2680"/>
    <w:rsid w:val="008C2FC8"/>
    <w:rsid w:val="008C4391"/>
    <w:rsid w:val="008C5E76"/>
    <w:rsid w:val="008C7564"/>
    <w:rsid w:val="008C77EA"/>
    <w:rsid w:val="008E1364"/>
    <w:rsid w:val="008E7232"/>
    <w:rsid w:val="008F0EBC"/>
    <w:rsid w:val="008F30F9"/>
    <w:rsid w:val="008F5AA6"/>
    <w:rsid w:val="00900D5D"/>
    <w:rsid w:val="00903B11"/>
    <w:rsid w:val="00907647"/>
    <w:rsid w:val="0090798F"/>
    <w:rsid w:val="0092612F"/>
    <w:rsid w:val="00946BCD"/>
    <w:rsid w:val="00947826"/>
    <w:rsid w:val="00953BA8"/>
    <w:rsid w:val="00955F8C"/>
    <w:rsid w:val="00962923"/>
    <w:rsid w:val="00970A80"/>
    <w:rsid w:val="00975E9E"/>
    <w:rsid w:val="00984B47"/>
    <w:rsid w:val="009A55B5"/>
    <w:rsid w:val="009A6602"/>
    <w:rsid w:val="009C0F81"/>
    <w:rsid w:val="009D1EA8"/>
    <w:rsid w:val="00A001B9"/>
    <w:rsid w:val="00A06922"/>
    <w:rsid w:val="00A102EC"/>
    <w:rsid w:val="00A23C67"/>
    <w:rsid w:val="00A41183"/>
    <w:rsid w:val="00A51029"/>
    <w:rsid w:val="00A600DA"/>
    <w:rsid w:val="00A62252"/>
    <w:rsid w:val="00A63F51"/>
    <w:rsid w:val="00A73219"/>
    <w:rsid w:val="00A767D5"/>
    <w:rsid w:val="00A83448"/>
    <w:rsid w:val="00A91221"/>
    <w:rsid w:val="00AB0EE9"/>
    <w:rsid w:val="00AB77C2"/>
    <w:rsid w:val="00AC3E84"/>
    <w:rsid w:val="00AC5EA5"/>
    <w:rsid w:val="00AD68BB"/>
    <w:rsid w:val="00AE2623"/>
    <w:rsid w:val="00AE6C0A"/>
    <w:rsid w:val="00B0538B"/>
    <w:rsid w:val="00B14595"/>
    <w:rsid w:val="00B2730E"/>
    <w:rsid w:val="00B31613"/>
    <w:rsid w:val="00B50630"/>
    <w:rsid w:val="00B54E8F"/>
    <w:rsid w:val="00B6103D"/>
    <w:rsid w:val="00B66930"/>
    <w:rsid w:val="00B7097B"/>
    <w:rsid w:val="00B80BB6"/>
    <w:rsid w:val="00BB1EFF"/>
    <w:rsid w:val="00BB2574"/>
    <w:rsid w:val="00BD6217"/>
    <w:rsid w:val="00BE1FA1"/>
    <w:rsid w:val="00BE71F4"/>
    <w:rsid w:val="00C0281E"/>
    <w:rsid w:val="00C02FEF"/>
    <w:rsid w:val="00C35E87"/>
    <w:rsid w:val="00C81829"/>
    <w:rsid w:val="00CA4F49"/>
    <w:rsid w:val="00CB5FA3"/>
    <w:rsid w:val="00CB64E6"/>
    <w:rsid w:val="00CE29F6"/>
    <w:rsid w:val="00CE778B"/>
    <w:rsid w:val="00D108DE"/>
    <w:rsid w:val="00D2656F"/>
    <w:rsid w:val="00D3001D"/>
    <w:rsid w:val="00D371F0"/>
    <w:rsid w:val="00D50EB6"/>
    <w:rsid w:val="00D82581"/>
    <w:rsid w:val="00DA05DD"/>
    <w:rsid w:val="00DA3851"/>
    <w:rsid w:val="00DA5CB4"/>
    <w:rsid w:val="00DB252D"/>
    <w:rsid w:val="00DB6169"/>
    <w:rsid w:val="00DC7516"/>
    <w:rsid w:val="00DD2AC5"/>
    <w:rsid w:val="00DE1D58"/>
    <w:rsid w:val="00DE4785"/>
    <w:rsid w:val="00DE4C91"/>
    <w:rsid w:val="00DF68F4"/>
    <w:rsid w:val="00E015F8"/>
    <w:rsid w:val="00E064CC"/>
    <w:rsid w:val="00E17DD1"/>
    <w:rsid w:val="00E36FD8"/>
    <w:rsid w:val="00E45FE5"/>
    <w:rsid w:val="00E57977"/>
    <w:rsid w:val="00E63462"/>
    <w:rsid w:val="00E702D3"/>
    <w:rsid w:val="00E816AB"/>
    <w:rsid w:val="00E91B52"/>
    <w:rsid w:val="00E935B6"/>
    <w:rsid w:val="00E9444C"/>
    <w:rsid w:val="00EA525C"/>
    <w:rsid w:val="00EB7374"/>
    <w:rsid w:val="00EE2B05"/>
    <w:rsid w:val="00EE35D2"/>
    <w:rsid w:val="00EF337C"/>
    <w:rsid w:val="00EF492B"/>
    <w:rsid w:val="00F34103"/>
    <w:rsid w:val="00F34556"/>
    <w:rsid w:val="00F37169"/>
    <w:rsid w:val="00F4797F"/>
    <w:rsid w:val="00F55504"/>
    <w:rsid w:val="00F579B6"/>
    <w:rsid w:val="00F603D5"/>
    <w:rsid w:val="00FA3A37"/>
    <w:rsid w:val="00FC0A03"/>
    <w:rsid w:val="00FC2AE3"/>
    <w:rsid w:val="00FF0476"/>
    <w:rsid w:val="00FF3C08"/>
    <w:rsid w:val="00FF4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B4BD91"/>
  <w15:chartTrackingRefBased/>
  <w15:docId w15:val="{129D4266-E6C9-4964-A1EC-A86AA71C2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61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61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61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61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61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61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61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61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61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61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61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61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61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61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61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61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61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61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61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61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61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61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61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61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61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61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61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61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61A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E3A06"/>
    <w:rPr>
      <w:rFonts w:ascii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F555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5550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5550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55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550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4</Pages>
  <Words>916</Words>
  <Characters>5223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MacDougall</dc:creator>
  <cp:keywords/>
  <dc:description/>
  <cp:lastModifiedBy>Pitts, Heidi</cp:lastModifiedBy>
  <cp:revision>4</cp:revision>
  <dcterms:created xsi:type="dcterms:W3CDTF">2026-04-03T18:29:00Z</dcterms:created>
  <dcterms:modified xsi:type="dcterms:W3CDTF">2026-04-03T20:09:00Z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367428c-8df2-41b3-925f-2e32f93f53ed_Enabled">
    <vt:lpwstr>true</vt:lpwstr>
  </property>
  <property fmtid="{D5CDD505-2E9C-101B-9397-08002B2CF9AE}" pid="3" name="MSIP_Label_f367428c-8df2-41b3-925f-2e32f93f53ed_SetDate">
    <vt:lpwstr>2026-04-03T18:29:30Z</vt:lpwstr>
  </property>
  <property fmtid="{D5CDD505-2E9C-101B-9397-08002B2CF9AE}" pid="4" name="MSIP_Label_f367428c-8df2-41b3-925f-2e32f93f53ed_Method">
    <vt:lpwstr>Standard</vt:lpwstr>
  </property>
  <property fmtid="{D5CDD505-2E9C-101B-9397-08002B2CF9AE}" pid="5" name="MSIP_Label_f367428c-8df2-41b3-925f-2e32f93f53ed_Name">
    <vt:lpwstr>f367428c-8df2-41b3-925f-2e32f93f53ed</vt:lpwstr>
  </property>
  <property fmtid="{D5CDD505-2E9C-101B-9397-08002B2CF9AE}" pid="6" name="MSIP_Label_f367428c-8df2-41b3-925f-2e32f93f53ed_SiteId">
    <vt:lpwstr>6c1ea1fd-d5ee-4dc8-bcfe-8877bd40388b</vt:lpwstr>
  </property>
  <property fmtid="{D5CDD505-2E9C-101B-9397-08002B2CF9AE}" pid="7" name="MSIP_Label_f367428c-8df2-41b3-925f-2e32f93f53ed_ActionId">
    <vt:lpwstr>a9810242-12f2-4ad4-a451-df6c26923512</vt:lpwstr>
  </property>
  <property fmtid="{D5CDD505-2E9C-101B-9397-08002B2CF9AE}" pid="8" name="MSIP_Label_f367428c-8df2-41b3-925f-2e32f93f53ed_ContentBits">
    <vt:lpwstr>0</vt:lpwstr>
  </property>
  <property fmtid="{D5CDD505-2E9C-101B-9397-08002B2CF9AE}" pid="9" name="MSIP_Label_f367428c-8df2-41b3-925f-2e32f93f53ed_Tag">
    <vt:lpwstr>10, 3, 0, 1</vt:lpwstr>
  </property>
</Properties>
</file>