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8AD4C" w14:textId="47FC87E0" w:rsidR="00843973" w:rsidRPr="00843973" w:rsidRDefault="00AD68BB">
      <w:r>
        <w:rPr>
          <w:b/>
          <w:bCs/>
          <w:u w:val="single"/>
        </w:rPr>
        <w:t>PNM PRAC December 2025 Meeting</w:t>
      </w:r>
      <w:r w:rsidR="00843973">
        <w:rPr>
          <w:b/>
          <w:bCs/>
          <w:u w:val="single"/>
        </w:rPr>
        <w:br/>
      </w:r>
      <w:r w:rsidR="00843973">
        <w:t>December 16, 2025, 1:00PM to 3:00PM</w:t>
      </w:r>
      <w:r w:rsidR="00843973">
        <w:br/>
        <w:t>PNM Headquarters / Online Meeting</w:t>
      </w:r>
    </w:p>
    <w:p w14:paraId="499F12E1" w14:textId="536C9702" w:rsidR="006A410C" w:rsidRDefault="00843973">
      <w:r>
        <w:t xml:space="preserve">PNM Attendees: </w:t>
      </w:r>
      <w:r w:rsidR="001950EB">
        <w:t xml:space="preserve">Julio Aguirre, Heidi Pitts, Debrea Terwilliger, Blanca Pinon, </w:t>
      </w:r>
      <w:r w:rsidR="00174041">
        <w:t xml:space="preserve">Julia Monge, </w:t>
      </w:r>
      <w:r w:rsidR="007C61AE">
        <w:t>Ian MacDougall</w:t>
      </w:r>
      <w:r w:rsidR="001950EB">
        <w:t xml:space="preserve"> (MCR), Cindy Menhorn (MCR)</w:t>
      </w:r>
    </w:p>
    <w:p w14:paraId="3E017222" w14:textId="34735F9F" w:rsidR="001950EB" w:rsidRDefault="001950EB">
      <w:r>
        <w:t>PRC Staff: Daren Zigich</w:t>
      </w:r>
    </w:p>
    <w:p w14:paraId="29B942A1" w14:textId="1CAA4997" w:rsidR="001950EB" w:rsidRDefault="00096DDA">
      <w:r>
        <w:t>NM AREA Attendees: Brian Andrews</w:t>
      </w:r>
    </w:p>
    <w:p w14:paraId="017608A0" w14:textId="5998A7BB" w:rsidR="00096DDA" w:rsidRDefault="00096DDA">
      <w:r>
        <w:t>ABCWUA Attendees: Andy Harriger</w:t>
      </w:r>
    </w:p>
    <w:p w14:paraId="1361A877" w14:textId="0A69BF60" w:rsidR="004853BE" w:rsidRDefault="004853BE">
      <w:r>
        <w:t>REIA-NM: Jim DesJardins, Stephanie Dzur, Randy Sadewic</w:t>
      </w:r>
    </w:p>
    <w:p w14:paraId="31B05871" w14:textId="601B2B09" w:rsidR="00885737" w:rsidRDefault="00DF68F4">
      <w:r>
        <w:t xml:space="preserve">Other Attendees: </w:t>
      </w:r>
      <w:r w:rsidR="007C61AE">
        <w:t>Joseph Yar</w:t>
      </w:r>
      <w:r>
        <w:t>,</w:t>
      </w:r>
      <w:r w:rsidR="00E9444C">
        <w:t xml:space="preserve"> </w:t>
      </w:r>
      <w:r w:rsidR="00885737">
        <w:t>Jaime McGovern</w:t>
      </w:r>
      <w:r w:rsidR="00E9444C">
        <w:t xml:space="preserve"> (Walmart)</w:t>
      </w:r>
    </w:p>
    <w:p w14:paraId="64EC1EC2" w14:textId="3362F690" w:rsidR="00DA3851" w:rsidRPr="00947826" w:rsidRDefault="00947826" w:rsidP="00387A3D">
      <w:pPr>
        <w:rPr>
          <w:u w:val="single"/>
        </w:rPr>
      </w:pPr>
      <w:r>
        <w:rPr>
          <w:u w:val="single"/>
        </w:rPr>
        <w:t>Notes Prior to Presentation</w:t>
      </w:r>
    </w:p>
    <w:p w14:paraId="219356EC" w14:textId="0B25C8A1" w:rsidR="00387A3D" w:rsidRDefault="00387A3D" w:rsidP="00387A3D">
      <w:pPr>
        <w:pStyle w:val="ListParagraph"/>
        <w:numPr>
          <w:ilvl w:val="0"/>
          <w:numId w:val="2"/>
        </w:numPr>
      </w:pPr>
      <w:r>
        <w:t>Julio</w:t>
      </w:r>
      <w:r w:rsidR="00947826">
        <w:t xml:space="preserve"> Aguirre</w:t>
      </w:r>
      <w:r>
        <w:t>: We believe this upcoming proposal is reasonable for PNM. We welcome feedback. We will also be talking about the pathway from TOD pilot to default TOD.</w:t>
      </w:r>
      <w:r w:rsidR="00615616">
        <w:t xml:space="preserve"> </w:t>
      </w:r>
    </w:p>
    <w:p w14:paraId="62FB27BB" w14:textId="2DB61577" w:rsidR="00626E01" w:rsidRPr="00947826" w:rsidRDefault="00947826" w:rsidP="00626E01">
      <w:pPr>
        <w:rPr>
          <w:u w:val="single"/>
        </w:rPr>
      </w:pPr>
      <w:r w:rsidRPr="00947826">
        <w:rPr>
          <w:u w:val="single"/>
        </w:rPr>
        <w:t>Low-Income Rate Proposal</w:t>
      </w:r>
      <w:r>
        <w:rPr>
          <w:u w:val="single"/>
        </w:rPr>
        <w:t xml:space="preserve"> (Heidi Pitts presenting)</w:t>
      </w:r>
    </w:p>
    <w:p w14:paraId="254A05FB" w14:textId="77777777" w:rsidR="00947826" w:rsidRDefault="00626E01" w:rsidP="00626E01">
      <w:pPr>
        <w:pStyle w:val="ListParagraph"/>
        <w:numPr>
          <w:ilvl w:val="0"/>
          <w:numId w:val="2"/>
        </w:numPr>
      </w:pPr>
      <w:r>
        <w:t>Slide 3</w:t>
      </w:r>
    </w:p>
    <w:p w14:paraId="1168AF5F" w14:textId="23399A47" w:rsidR="00626E01" w:rsidRDefault="00626E01" w:rsidP="00947826">
      <w:pPr>
        <w:pStyle w:val="ListParagraph"/>
        <w:numPr>
          <w:ilvl w:val="1"/>
          <w:numId w:val="2"/>
        </w:numPr>
      </w:pPr>
      <w:r>
        <w:t xml:space="preserve"> </w:t>
      </w:r>
      <w:r w:rsidR="0082120A">
        <w:t xml:space="preserve">These are the methodological principles </w:t>
      </w:r>
      <w:r w:rsidR="00BD6217">
        <w:t>that we</w:t>
      </w:r>
      <w:r w:rsidR="0082120A">
        <w:t xml:space="preserve"> </w:t>
      </w:r>
      <w:r w:rsidR="00BD6217">
        <w:t>are using regarding</w:t>
      </w:r>
      <w:r w:rsidR="0082120A">
        <w:t xml:space="preserve"> our low-income rate.</w:t>
      </w:r>
      <w:r w:rsidR="000C6C32">
        <w:t xml:space="preserve"> We are trying not to increase the interclass subsidization. </w:t>
      </w:r>
      <w:r w:rsidR="00883163">
        <w:t xml:space="preserve">We want to make sure that the people who are </w:t>
      </w:r>
      <w:r w:rsidR="009D1EA8">
        <w:t>on the other side of low-income are not harmed.</w:t>
      </w:r>
    </w:p>
    <w:p w14:paraId="2F88BEA2" w14:textId="77777777" w:rsidR="00947826" w:rsidRDefault="009D1EA8" w:rsidP="00626E01">
      <w:pPr>
        <w:pStyle w:val="ListParagraph"/>
        <w:numPr>
          <w:ilvl w:val="0"/>
          <w:numId w:val="2"/>
        </w:numPr>
      </w:pPr>
      <w:r>
        <w:t>Slide 4</w:t>
      </w:r>
    </w:p>
    <w:p w14:paraId="6B22BD09" w14:textId="3E8C82F5" w:rsidR="009D1EA8" w:rsidRDefault="009D1EA8" w:rsidP="00947826">
      <w:pPr>
        <w:pStyle w:val="ListParagraph"/>
        <w:numPr>
          <w:ilvl w:val="1"/>
          <w:numId w:val="2"/>
        </w:numPr>
      </w:pPr>
      <w:r>
        <w:t xml:space="preserve">This is the banding subsidy from the prior rate case. </w:t>
      </w:r>
      <w:r w:rsidR="008F5AA6">
        <w:t>Residential has a $41M subsidy.</w:t>
      </w:r>
    </w:p>
    <w:p w14:paraId="4735AFF8" w14:textId="77777777" w:rsidR="00947826" w:rsidRDefault="00A23C67" w:rsidP="00626E01">
      <w:pPr>
        <w:pStyle w:val="ListParagraph"/>
        <w:numPr>
          <w:ilvl w:val="0"/>
          <w:numId w:val="2"/>
        </w:numPr>
      </w:pPr>
      <w:r>
        <w:t>Slide 5</w:t>
      </w:r>
    </w:p>
    <w:p w14:paraId="5008B050" w14:textId="01392D48" w:rsidR="00A23C67" w:rsidRDefault="00A23C67" w:rsidP="00947826">
      <w:pPr>
        <w:pStyle w:val="ListParagraph"/>
        <w:numPr>
          <w:ilvl w:val="1"/>
          <w:numId w:val="2"/>
        </w:numPr>
      </w:pPr>
      <w:r>
        <w:t>We ran our proposal through a high estima</w:t>
      </w:r>
      <w:r w:rsidR="00310ECD">
        <w:t xml:space="preserve">te and low estimate of customers that would fall </w:t>
      </w:r>
      <w:r w:rsidR="00BD6217">
        <w:t>below</w:t>
      </w:r>
      <w:r w:rsidR="00310ECD">
        <w:t xml:space="preserve"> the required poverty levels.</w:t>
      </w:r>
      <w:r w:rsidR="00D3001D">
        <w:t xml:space="preserve"> Medicaid and SNAP enrollment numbers are included as a sanity check</w:t>
      </w:r>
      <w:r w:rsidR="00487931">
        <w:t>, although Medicaid enrollment is individual and not household so would be lower by household.</w:t>
      </w:r>
    </w:p>
    <w:p w14:paraId="6ECDFC76" w14:textId="77777777" w:rsidR="00947826" w:rsidRDefault="00293215" w:rsidP="00626E01">
      <w:pPr>
        <w:pStyle w:val="ListParagraph"/>
        <w:numPr>
          <w:ilvl w:val="0"/>
          <w:numId w:val="2"/>
        </w:numPr>
      </w:pPr>
      <w:r>
        <w:t>Slide 6</w:t>
      </w:r>
    </w:p>
    <w:p w14:paraId="6E361F36" w14:textId="3312AEF0" w:rsidR="00293215" w:rsidRDefault="00293215" w:rsidP="00947826">
      <w:pPr>
        <w:pStyle w:val="ListParagraph"/>
        <w:numPr>
          <w:ilvl w:val="1"/>
          <w:numId w:val="2"/>
        </w:numPr>
      </w:pPr>
      <w:r>
        <w:t>We are proposing to use 150% of the Federal Poverty Level as our requirement to enroll in the rate.</w:t>
      </w:r>
    </w:p>
    <w:p w14:paraId="4F6E8725" w14:textId="77777777" w:rsidR="00947826" w:rsidRDefault="00293215" w:rsidP="00626E01">
      <w:pPr>
        <w:pStyle w:val="ListParagraph"/>
        <w:numPr>
          <w:ilvl w:val="0"/>
          <w:numId w:val="2"/>
        </w:numPr>
      </w:pPr>
      <w:r>
        <w:t>Slide 7</w:t>
      </w:r>
    </w:p>
    <w:p w14:paraId="6D16DB50" w14:textId="43708A18" w:rsidR="00293215" w:rsidRDefault="00886546" w:rsidP="00947826">
      <w:pPr>
        <w:pStyle w:val="ListParagraph"/>
        <w:numPr>
          <w:ilvl w:val="1"/>
          <w:numId w:val="2"/>
        </w:numPr>
      </w:pPr>
      <w:r>
        <w:t>Our estimated range is 75k to 150k low-income customers.</w:t>
      </w:r>
    </w:p>
    <w:p w14:paraId="3A08ED28" w14:textId="74C65E3F" w:rsidR="001835B6" w:rsidRDefault="004F62C9" w:rsidP="001835B6">
      <w:pPr>
        <w:pStyle w:val="ListParagraph"/>
        <w:numPr>
          <w:ilvl w:val="1"/>
          <w:numId w:val="2"/>
        </w:numPr>
      </w:pPr>
      <w:r>
        <w:lastRenderedPageBreak/>
        <w:t xml:space="preserve">Stephanie Dzur: We have been discussing </w:t>
      </w:r>
      <w:r w:rsidR="00947826">
        <w:t>this,</w:t>
      </w:r>
      <w:r>
        <w:t xml:space="preserve"> and we would like the option to apply the rates as a rider and charge each rate class which would subsidize low-income. Please look at SPS’ rate case</w:t>
      </w:r>
      <w:r w:rsidR="00DA05DD">
        <w:t xml:space="preserve"> to see how we want it </w:t>
      </w:r>
      <w:r w:rsidR="00947826">
        <w:t>to be proposed</w:t>
      </w:r>
      <w:r w:rsidR="00DA05DD">
        <w:t>.</w:t>
      </w:r>
      <w:r w:rsidR="001835B6">
        <w:t xml:space="preserve"> </w:t>
      </w:r>
      <w:r w:rsidR="00192765">
        <w:t xml:space="preserve">We don’t know what the legislature intended with regards to who the costs of the rate are recovered from. We will need to agree to disagree, but please don’t close any doors with </w:t>
      </w:r>
      <w:r w:rsidR="00947826">
        <w:t>regard</w:t>
      </w:r>
      <w:r w:rsidR="00192765">
        <w:t xml:space="preserve"> to recovery.</w:t>
      </w:r>
    </w:p>
    <w:p w14:paraId="1F57E34B" w14:textId="3E4FA1FE" w:rsidR="008670AB" w:rsidRDefault="00234BE9" w:rsidP="001835B6">
      <w:pPr>
        <w:pStyle w:val="ListParagraph"/>
        <w:numPr>
          <w:ilvl w:val="1"/>
          <w:numId w:val="2"/>
        </w:numPr>
      </w:pPr>
      <w:r>
        <w:t>Brian Andrews: NM AREA would disagree with that. We would be opposed to any rider that would increase the residential subsidy.</w:t>
      </w:r>
    </w:p>
    <w:p w14:paraId="164A8966" w14:textId="77777777" w:rsidR="00947826" w:rsidRDefault="00EB7374" w:rsidP="00626E01">
      <w:pPr>
        <w:pStyle w:val="ListParagraph"/>
        <w:numPr>
          <w:ilvl w:val="0"/>
          <w:numId w:val="2"/>
        </w:numPr>
      </w:pPr>
      <w:r>
        <w:t>Slide 8</w:t>
      </w:r>
    </w:p>
    <w:p w14:paraId="2BCB2C30" w14:textId="1EE6C61A" w:rsidR="00EB7374" w:rsidRDefault="001A0E66" w:rsidP="00947826">
      <w:pPr>
        <w:pStyle w:val="ListParagraph"/>
        <w:numPr>
          <w:ilvl w:val="1"/>
          <w:numId w:val="2"/>
        </w:numPr>
      </w:pPr>
      <w:r>
        <w:t>All residential customers are already subsidized</w:t>
      </w:r>
      <w:r w:rsidR="00A83448">
        <w:t xml:space="preserve"> by about $6.82 per bill (if unitized by customer).</w:t>
      </w:r>
    </w:p>
    <w:p w14:paraId="2CFD9BC1" w14:textId="77777777" w:rsidR="00BD6217" w:rsidRDefault="00285FBD" w:rsidP="00B2730E">
      <w:pPr>
        <w:pStyle w:val="ListParagraph"/>
        <w:numPr>
          <w:ilvl w:val="0"/>
          <w:numId w:val="2"/>
        </w:numPr>
      </w:pPr>
      <w:r>
        <w:t>Slide 9</w:t>
      </w:r>
    </w:p>
    <w:p w14:paraId="551E4E12" w14:textId="2904820B" w:rsidR="00AB77C2" w:rsidRDefault="00354B85" w:rsidP="00BD6217">
      <w:pPr>
        <w:pStyle w:val="ListParagraph"/>
        <w:numPr>
          <w:ilvl w:val="1"/>
          <w:numId w:val="2"/>
        </w:numPr>
      </w:pPr>
      <w:r>
        <w:t>Even if non-low-income customers receive a bill increase of $1.00 per month, they will still have a subsidy of $5.82 per month.</w:t>
      </w:r>
    </w:p>
    <w:p w14:paraId="3DB183C8" w14:textId="522E2613" w:rsidR="003E3BD7" w:rsidRDefault="003E3BD7" w:rsidP="003E3BD7">
      <w:pPr>
        <w:pStyle w:val="ListParagraph"/>
        <w:numPr>
          <w:ilvl w:val="1"/>
          <w:numId w:val="2"/>
        </w:numPr>
      </w:pPr>
      <w:r>
        <w:t>Brian Andrews: What is the average monthly residential bill?</w:t>
      </w:r>
    </w:p>
    <w:p w14:paraId="38D77092" w14:textId="2D34C365" w:rsidR="003E3BD7" w:rsidRDefault="003E3BD7" w:rsidP="003E3BD7">
      <w:pPr>
        <w:pStyle w:val="ListParagraph"/>
        <w:numPr>
          <w:ilvl w:val="2"/>
          <w:numId w:val="2"/>
        </w:numPr>
      </w:pPr>
      <w:r>
        <w:t>Heidi Pitts: For phase 2 rates, it was around $100</w:t>
      </w:r>
      <w:r w:rsidR="008F0EBC">
        <w:t xml:space="preserve"> including all riders.</w:t>
      </w:r>
    </w:p>
    <w:p w14:paraId="07FE7DC7" w14:textId="216D37F2" w:rsidR="008F0EBC" w:rsidRDefault="008F0EBC" w:rsidP="003E3BD7">
      <w:pPr>
        <w:pStyle w:val="ListParagraph"/>
        <w:numPr>
          <w:ilvl w:val="2"/>
          <w:numId w:val="2"/>
        </w:numPr>
      </w:pPr>
      <w:r>
        <w:t>Julio</w:t>
      </w:r>
      <w:r w:rsidR="00BD6217">
        <w:t xml:space="preserve"> Aguirre</w:t>
      </w:r>
      <w:r>
        <w:t>: It’s around $88 non-fuel.</w:t>
      </w:r>
    </w:p>
    <w:p w14:paraId="5C06E808" w14:textId="77777777" w:rsidR="00BD6217" w:rsidRDefault="008F0EBC" w:rsidP="008F0EBC">
      <w:pPr>
        <w:pStyle w:val="ListParagraph"/>
        <w:numPr>
          <w:ilvl w:val="0"/>
          <w:numId w:val="2"/>
        </w:numPr>
      </w:pPr>
      <w:r>
        <w:t>Slide 10</w:t>
      </w:r>
    </w:p>
    <w:p w14:paraId="660341D7" w14:textId="7774EF22" w:rsidR="008F0EBC" w:rsidRDefault="009A6602" w:rsidP="00BD6217">
      <w:pPr>
        <w:pStyle w:val="ListParagraph"/>
        <w:numPr>
          <w:ilvl w:val="1"/>
          <w:numId w:val="2"/>
        </w:numPr>
      </w:pPr>
      <w:r>
        <w:t xml:space="preserve">Currently, we estimate that low-income customers currently </w:t>
      </w:r>
      <w:r w:rsidR="007714C2">
        <w:t>receive $6.12MM to $12.24MM of the full $41MM subsidy.</w:t>
      </w:r>
    </w:p>
    <w:p w14:paraId="5BF9355C" w14:textId="77777777" w:rsidR="00BD6217" w:rsidRDefault="00A62252" w:rsidP="008F0EBC">
      <w:pPr>
        <w:pStyle w:val="ListParagraph"/>
        <w:numPr>
          <w:ilvl w:val="0"/>
          <w:numId w:val="2"/>
        </w:numPr>
      </w:pPr>
      <w:r>
        <w:t>Slide 11</w:t>
      </w:r>
    </w:p>
    <w:p w14:paraId="696FA735" w14:textId="3D5E0BD8" w:rsidR="00A62252" w:rsidRDefault="008C2680" w:rsidP="00BD6217">
      <w:pPr>
        <w:pStyle w:val="ListParagraph"/>
        <w:numPr>
          <w:ilvl w:val="1"/>
          <w:numId w:val="2"/>
        </w:numPr>
      </w:pPr>
      <w:r>
        <w:t>This slide shows the cost of eliminating the customer charge for low-income customers. This would be between $10.6MM and $21.4MM.</w:t>
      </w:r>
    </w:p>
    <w:p w14:paraId="6A6D0017" w14:textId="1175A812" w:rsidR="00A91221" w:rsidRDefault="00A91221" w:rsidP="00A91221">
      <w:pPr>
        <w:pStyle w:val="ListParagraph"/>
        <w:numPr>
          <w:ilvl w:val="1"/>
          <w:numId w:val="2"/>
        </w:numPr>
      </w:pPr>
      <w:r>
        <w:t>Joseph Yar: We all agree that there is a subsidy going to all residential customers. Is the proposal to redistribute that subsidy to low-income customers away from non-low-income customers?</w:t>
      </w:r>
    </w:p>
    <w:p w14:paraId="217A94EA" w14:textId="156BC209" w:rsidR="00A91221" w:rsidRDefault="00A91221" w:rsidP="00A91221">
      <w:pPr>
        <w:pStyle w:val="ListParagraph"/>
        <w:numPr>
          <w:ilvl w:val="2"/>
          <w:numId w:val="2"/>
        </w:numPr>
      </w:pPr>
      <w:r>
        <w:t xml:space="preserve">Heidi Pitts: </w:t>
      </w:r>
      <w:r w:rsidR="00C02FEF">
        <w:t>Essentially, yes.</w:t>
      </w:r>
    </w:p>
    <w:p w14:paraId="022C7EA5" w14:textId="504D17F8" w:rsidR="00760783" w:rsidRDefault="00760783" w:rsidP="00760783">
      <w:pPr>
        <w:pStyle w:val="ListParagraph"/>
        <w:numPr>
          <w:ilvl w:val="1"/>
          <w:numId w:val="2"/>
        </w:numPr>
      </w:pPr>
      <w:r>
        <w:t>Joseph Yar: But didn’t we want to eliminate these subsidies? This appears to be locking them in.</w:t>
      </w:r>
    </w:p>
    <w:p w14:paraId="1CE7A057" w14:textId="086BACA0" w:rsidR="00F603D5" w:rsidRDefault="00760783" w:rsidP="00A41183">
      <w:pPr>
        <w:pStyle w:val="ListParagraph"/>
        <w:numPr>
          <w:ilvl w:val="2"/>
          <w:numId w:val="2"/>
        </w:numPr>
      </w:pPr>
      <w:r>
        <w:t xml:space="preserve">Julio: We are trying to </w:t>
      </w:r>
      <w:r w:rsidR="00096525">
        <w:t>develop the structure. We must use the numbers we currently have.</w:t>
      </w:r>
      <w:r w:rsidR="00F603D5">
        <w:t xml:space="preserve"> We don’t know what the subsidy will look like during the next rate case.</w:t>
      </w:r>
      <w:r w:rsidR="00A41183">
        <w:t xml:space="preserve"> We’re using these numbers to explain the concept.</w:t>
      </w:r>
    </w:p>
    <w:p w14:paraId="325ABF11" w14:textId="08C3D553" w:rsidR="001D4A65" w:rsidRDefault="001D4A65" w:rsidP="001D4A65">
      <w:pPr>
        <w:pStyle w:val="ListParagraph"/>
        <w:numPr>
          <w:ilvl w:val="1"/>
          <w:numId w:val="2"/>
        </w:numPr>
      </w:pPr>
      <w:r>
        <w:t xml:space="preserve">Brian Andrews: Tying this to the subsidy seems like it </w:t>
      </w:r>
      <w:r w:rsidR="00984B47">
        <w:t>will cause problems.</w:t>
      </w:r>
    </w:p>
    <w:p w14:paraId="49DB6FD4" w14:textId="77777777" w:rsidR="000D34A5" w:rsidRDefault="000D34A5" w:rsidP="000D34A5">
      <w:pPr>
        <w:pStyle w:val="ListParagraph"/>
        <w:numPr>
          <w:ilvl w:val="1"/>
          <w:numId w:val="2"/>
        </w:numPr>
      </w:pPr>
      <w:r>
        <w:t xml:space="preserve">Stephanie Dzur: </w:t>
      </w:r>
      <w:r w:rsidRPr="000D34A5">
        <w:t>What's confusing is unnecessarily tying lower rates for low-income customers with interclass subsidies and billing components (like customer charges).</w:t>
      </w:r>
    </w:p>
    <w:p w14:paraId="70D31A2D" w14:textId="0D0FCAD1" w:rsidR="008E1364" w:rsidRPr="000D34A5" w:rsidRDefault="008E1364" w:rsidP="008E1364">
      <w:pPr>
        <w:pStyle w:val="ListParagraph"/>
        <w:numPr>
          <w:ilvl w:val="2"/>
          <w:numId w:val="2"/>
        </w:numPr>
      </w:pPr>
      <w:r>
        <w:lastRenderedPageBreak/>
        <w:t xml:space="preserve">Julio Aguirre: </w:t>
      </w:r>
      <w:r w:rsidRPr="008E1364">
        <w:t>One way to look at the proposal, which helps with the math, is to consider the subsidies are associated with customer related costs. We collect about $11 per month, and the cost of service indicates about $21/month.</w:t>
      </w:r>
    </w:p>
    <w:p w14:paraId="56015DC2" w14:textId="6FFE0140" w:rsidR="00A41183" w:rsidRDefault="000E3A06" w:rsidP="000E3A06">
      <w:pPr>
        <w:pStyle w:val="ListParagraph"/>
        <w:numPr>
          <w:ilvl w:val="1"/>
          <w:numId w:val="2"/>
        </w:numPr>
      </w:pPr>
      <w:r>
        <w:t xml:space="preserve">Daren Zigich: </w:t>
      </w:r>
      <w:r w:rsidRPr="000E3A06">
        <w:t>Won't the proposed change from the 4CP allocation to a LOLE/EUE allocation fundamentally lower the residential subsidy?</w:t>
      </w:r>
    </w:p>
    <w:p w14:paraId="0C16FA43" w14:textId="7C54C90A" w:rsidR="00BB1EFF" w:rsidRDefault="00BB1EFF" w:rsidP="00DE1D58">
      <w:pPr>
        <w:pStyle w:val="ListParagraph"/>
        <w:numPr>
          <w:ilvl w:val="2"/>
          <w:numId w:val="2"/>
        </w:numPr>
      </w:pPr>
      <w:r>
        <w:t xml:space="preserve">Julio Aguirre: </w:t>
      </w:r>
      <w:r w:rsidRPr="00BB1EFF">
        <w:t xml:space="preserve">Yes, that is what we observed in the year we analyzed/projected earlier this year. </w:t>
      </w:r>
    </w:p>
    <w:p w14:paraId="5AE22DE2" w14:textId="5773D9DF" w:rsidR="00DE4C91" w:rsidRDefault="00E015F8" w:rsidP="002A1B3B">
      <w:pPr>
        <w:pStyle w:val="ListParagraph"/>
        <w:numPr>
          <w:ilvl w:val="2"/>
          <w:numId w:val="2"/>
        </w:numPr>
      </w:pPr>
      <w:r>
        <w:t xml:space="preserve">Debrea Terwilliger: This is not to say that there is any subsidy that will be set in the </w:t>
      </w:r>
      <w:r w:rsidR="00BD6217">
        <w:t>next</w:t>
      </w:r>
      <w:r>
        <w:t xml:space="preserve"> case. This is merely to show how it will </w:t>
      </w:r>
      <w:r w:rsidR="00BB1EFF">
        <w:t xml:space="preserve">affect residential </w:t>
      </w:r>
      <w:r w:rsidR="00BD6217">
        <w:t>customers</w:t>
      </w:r>
      <w:r w:rsidR="00BB1EFF">
        <w:t xml:space="preserve"> now compared to the current subsidy.</w:t>
      </w:r>
    </w:p>
    <w:p w14:paraId="5AC2988F" w14:textId="1B888038" w:rsidR="002A1B3B" w:rsidRDefault="002A1B3B" w:rsidP="002A1B3B">
      <w:pPr>
        <w:pStyle w:val="ListParagraph"/>
        <w:numPr>
          <w:ilvl w:val="1"/>
          <w:numId w:val="2"/>
        </w:numPr>
      </w:pPr>
      <w:r>
        <w:t>Stephanie Dzur: If this is a rider, it doesn’t have to tie to a specific part of a customer’s bill.</w:t>
      </w:r>
    </w:p>
    <w:p w14:paraId="3099B62B" w14:textId="77777777" w:rsidR="00BD6217" w:rsidRDefault="008E1364" w:rsidP="008E1364">
      <w:pPr>
        <w:pStyle w:val="ListParagraph"/>
        <w:numPr>
          <w:ilvl w:val="0"/>
          <w:numId w:val="2"/>
        </w:numPr>
      </w:pPr>
      <w:r>
        <w:t>Slide 12</w:t>
      </w:r>
    </w:p>
    <w:p w14:paraId="20E71D09" w14:textId="515B24A5" w:rsidR="008E1364" w:rsidRDefault="00B54E8F" w:rsidP="00BD6217">
      <w:pPr>
        <w:pStyle w:val="ListParagraph"/>
        <w:numPr>
          <w:ilvl w:val="1"/>
          <w:numId w:val="2"/>
        </w:numPr>
      </w:pPr>
      <w:r>
        <w:t>These are some of the questions we want to discuss moving forward.</w:t>
      </w:r>
    </w:p>
    <w:p w14:paraId="706CCB46" w14:textId="7755E96F" w:rsidR="008C7564" w:rsidRDefault="008C7564" w:rsidP="008C7564">
      <w:pPr>
        <w:pStyle w:val="ListParagraph"/>
        <w:numPr>
          <w:ilvl w:val="1"/>
          <w:numId w:val="2"/>
        </w:numPr>
      </w:pPr>
      <w:r>
        <w:t xml:space="preserve">Daren Zigich: Would you track these customers overtime and reassess their eligibility? </w:t>
      </w:r>
      <w:r w:rsidR="00BD6217">
        <w:t>Are</w:t>
      </w:r>
      <w:r w:rsidR="00D108DE">
        <w:t xml:space="preserve"> there thoughts of subsidizing AMI meters or assets?</w:t>
      </w:r>
    </w:p>
    <w:p w14:paraId="1FC49417" w14:textId="1483A823" w:rsidR="00D108DE" w:rsidRDefault="00D108DE" w:rsidP="00D108DE">
      <w:pPr>
        <w:pStyle w:val="ListParagraph"/>
        <w:numPr>
          <w:ilvl w:val="2"/>
          <w:numId w:val="2"/>
        </w:numPr>
      </w:pPr>
      <w:r>
        <w:t xml:space="preserve">Julio Aguirre: </w:t>
      </w:r>
      <w:r w:rsidR="0090798F">
        <w:t xml:space="preserve">Our focus has been something easy to manage and administer. Having different assets being treated differently isn’t something we’ve looked </w:t>
      </w:r>
      <w:r w:rsidR="00975E9E">
        <w:t>at</w:t>
      </w:r>
      <w:r w:rsidR="0090798F">
        <w:t>, but we can think about it.</w:t>
      </w:r>
    </w:p>
    <w:p w14:paraId="5467F292" w14:textId="69A6CF9E" w:rsidR="0090798F" w:rsidRDefault="0090798F" w:rsidP="00D108DE">
      <w:pPr>
        <w:pStyle w:val="ListParagraph"/>
        <w:numPr>
          <w:ilvl w:val="2"/>
          <w:numId w:val="2"/>
        </w:numPr>
      </w:pPr>
      <w:r>
        <w:t xml:space="preserve">Heidi Pitts: What makes that harder to offer to LI customers </w:t>
      </w:r>
      <w:r w:rsidR="009A55B5">
        <w:t>is we will still need to track customers who aren’t in LI housing or who move, etc.</w:t>
      </w:r>
    </w:p>
    <w:p w14:paraId="73F2E191" w14:textId="7A3AA834" w:rsidR="00276EC5" w:rsidRDefault="00276EC5" w:rsidP="00D108DE">
      <w:pPr>
        <w:pStyle w:val="ListParagraph"/>
        <w:numPr>
          <w:ilvl w:val="2"/>
          <w:numId w:val="2"/>
        </w:numPr>
      </w:pPr>
      <w:r>
        <w:t xml:space="preserve">Daren Zigich: </w:t>
      </w:r>
      <w:r w:rsidR="004A1EDE">
        <w:t>It’s a one-time investment but you’re amortizing it over the lifetime of the meter.</w:t>
      </w:r>
      <w:r w:rsidR="0053498F">
        <w:t xml:space="preserve"> A lot of low-income customers are struggling to reduce their usage. These rate decreases don’t get to that.</w:t>
      </w:r>
    </w:p>
    <w:p w14:paraId="59D9982E" w14:textId="17E6814D" w:rsidR="00E63462" w:rsidRDefault="00FC0A03" w:rsidP="00D108DE">
      <w:pPr>
        <w:pStyle w:val="ListParagraph"/>
        <w:numPr>
          <w:ilvl w:val="2"/>
          <w:numId w:val="2"/>
        </w:numPr>
      </w:pPr>
      <w:r>
        <w:t>Stephanie Dzur: Can we have a recovery mechanism like the fuel clause with balancing?</w:t>
      </w:r>
    </w:p>
    <w:p w14:paraId="5AB20F95" w14:textId="4D57A144" w:rsidR="00B0538B" w:rsidRDefault="00B0538B" w:rsidP="00AE6C0A">
      <w:pPr>
        <w:pStyle w:val="ListParagraph"/>
        <w:numPr>
          <w:ilvl w:val="3"/>
          <w:numId w:val="2"/>
        </w:numPr>
      </w:pPr>
      <w:r>
        <w:t>Heidi Pitts: This wouldn’t be a pass-through in the same way as a fuel clause.</w:t>
      </w:r>
    </w:p>
    <w:p w14:paraId="73C828E2" w14:textId="7673C04D" w:rsidR="00544EBE" w:rsidRPr="00BD6217" w:rsidRDefault="00BD6217" w:rsidP="00544EBE">
      <w:pPr>
        <w:rPr>
          <w:u w:val="single"/>
        </w:rPr>
      </w:pPr>
      <w:r w:rsidRPr="00BD6217">
        <w:rPr>
          <w:u w:val="single"/>
        </w:rPr>
        <w:t>P</w:t>
      </w:r>
      <w:r w:rsidR="00544EBE" w:rsidRPr="00BD6217">
        <w:rPr>
          <w:u w:val="single"/>
        </w:rPr>
        <w:t xml:space="preserve">ath </w:t>
      </w:r>
      <w:r w:rsidRPr="00BD6217">
        <w:rPr>
          <w:u w:val="single"/>
        </w:rPr>
        <w:t>F</w:t>
      </w:r>
      <w:r w:rsidR="00544EBE" w:rsidRPr="00BD6217">
        <w:rPr>
          <w:u w:val="single"/>
        </w:rPr>
        <w:t xml:space="preserve">orward from TOD </w:t>
      </w:r>
      <w:r w:rsidRPr="00BD6217">
        <w:rPr>
          <w:u w:val="single"/>
        </w:rPr>
        <w:t>P</w:t>
      </w:r>
      <w:r w:rsidR="00544EBE" w:rsidRPr="00BD6217">
        <w:rPr>
          <w:u w:val="single"/>
        </w:rPr>
        <w:t xml:space="preserve">ilot to </w:t>
      </w:r>
      <w:r w:rsidRPr="00BD6217">
        <w:rPr>
          <w:u w:val="single"/>
        </w:rPr>
        <w:t>D</w:t>
      </w:r>
      <w:r w:rsidR="00544EBE" w:rsidRPr="00BD6217">
        <w:rPr>
          <w:u w:val="single"/>
        </w:rPr>
        <w:t>efault TOD</w:t>
      </w:r>
      <w:r>
        <w:rPr>
          <w:u w:val="single"/>
        </w:rPr>
        <w:t xml:space="preserve"> (Julio Aguirre presenting)</w:t>
      </w:r>
    </w:p>
    <w:p w14:paraId="65A6DED9" w14:textId="77777777" w:rsidR="00BD6217" w:rsidRDefault="00544EBE" w:rsidP="00544EBE">
      <w:pPr>
        <w:pStyle w:val="ListParagraph"/>
        <w:numPr>
          <w:ilvl w:val="0"/>
          <w:numId w:val="2"/>
        </w:numPr>
      </w:pPr>
      <w:r>
        <w:t>Slide 13</w:t>
      </w:r>
    </w:p>
    <w:p w14:paraId="63527429" w14:textId="76EFD916" w:rsidR="00544EBE" w:rsidRDefault="00221B95" w:rsidP="00BD6217">
      <w:pPr>
        <w:pStyle w:val="ListParagraph"/>
        <w:numPr>
          <w:ilvl w:val="1"/>
          <w:numId w:val="2"/>
        </w:numPr>
      </w:pPr>
      <w:r>
        <w:t>A default TOD rate will look very different than the current TOD pilot rates</w:t>
      </w:r>
      <w:r w:rsidR="004D30B7">
        <w:t xml:space="preserve"> because of </w:t>
      </w:r>
      <w:r w:rsidR="00BD6217">
        <w:t>free ridership</w:t>
      </w:r>
      <w:r w:rsidR="004D30B7">
        <w:t>, inability of low users from benefiting, and diluted price incentives.</w:t>
      </w:r>
    </w:p>
    <w:p w14:paraId="3623BC62" w14:textId="77777777" w:rsidR="00BD6217" w:rsidRDefault="00472390" w:rsidP="00544EBE">
      <w:pPr>
        <w:pStyle w:val="ListParagraph"/>
        <w:numPr>
          <w:ilvl w:val="0"/>
          <w:numId w:val="2"/>
        </w:numPr>
      </w:pPr>
      <w:r>
        <w:t>Slide 14</w:t>
      </w:r>
    </w:p>
    <w:p w14:paraId="06553347" w14:textId="75220B98" w:rsidR="00472390" w:rsidRDefault="008C77EA" w:rsidP="00BD6217">
      <w:pPr>
        <w:pStyle w:val="ListParagraph"/>
        <w:numPr>
          <w:ilvl w:val="1"/>
          <w:numId w:val="2"/>
        </w:numPr>
      </w:pPr>
      <w:r>
        <w:lastRenderedPageBreak/>
        <w:t>We know that not all customers will benefit from the TOD rate.</w:t>
      </w:r>
      <w:r w:rsidR="00245FB9">
        <w:t xml:space="preserve"> As rates are designed on average us</w:t>
      </w:r>
      <w:r w:rsidR="009C0F81">
        <w:t>age, about half of customers will benefit from the TOD rates</w:t>
      </w:r>
      <w:r w:rsidR="00533AA4">
        <w:t xml:space="preserve"> without doing anything</w:t>
      </w:r>
      <w:r w:rsidR="00461E58">
        <w:t>.</w:t>
      </w:r>
      <w:r w:rsidR="000825D8">
        <w:t xml:space="preserve"> Because of our inclining block rates, low users cannot benefit from the TOD rates at all, no matter how much they shift.</w:t>
      </w:r>
    </w:p>
    <w:p w14:paraId="6572F952" w14:textId="769A798B" w:rsidR="001D73D1" w:rsidRDefault="001D73D1" w:rsidP="001D73D1">
      <w:pPr>
        <w:pStyle w:val="ListParagraph"/>
        <w:numPr>
          <w:ilvl w:val="1"/>
          <w:numId w:val="2"/>
        </w:numPr>
      </w:pPr>
      <w:r>
        <w:t>Jim DesJardins: Will you define Time of Day?</w:t>
      </w:r>
    </w:p>
    <w:p w14:paraId="29C49E30" w14:textId="3A3A8AAE" w:rsidR="00970A80" w:rsidRDefault="001D73D1" w:rsidP="00E935B6">
      <w:pPr>
        <w:pStyle w:val="ListParagraph"/>
        <w:numPr>
          <w:ilvl w:val="2"/>
          <w:numId w:val="2"/>
        </w:numPr>
      </w:pPr>
      <w:r>
        <w:t>Julio Aguirre: This is the TOD pilot that we currently have on our tariff.</w:t>
      </w:r>
    </w:p>
    <w:p w14:paraId="4FFC56E4" w14:textId="77777777" w:rsidR="004A024F" w:rsidRDefault="00150EBC" w:rsidP="00E935B6">
      <w:pPr>
        <w:pStyle w:val="ListParagraph"/>
        <w:numPr>
          <w:ilvl w:val="0"/>
          <w:numId w:val="2"/>
        </w:numPr>
      </w:pPr>
      <w:r>
        <w:t>Slide 15</w:t>
      </w:r>
    </w:p>
    <w:p w14:paraId="2264D7FD" w14:textId="44227703" w:rsidR="00E935B6" w:rsidRDefault="006F49AD" w:rsidP="004A024F">
      <w:pPr>
        <w:pStyle w:val="ListParagraph"/>
        <w:numPr>
          <w:ilvl w:val="1"/>
          <w:numId w:val="2"/>
        </w:numPr>
      </w:pPr>
      <w:r>
        <w:t xml:space="preserve">With a </w:t>
      </w:r>
      <w:r w:rsidR="004A024F">
        <w:t xml:space="preserve">default </w:t>
      </w:r>
      <w:r>
        <w:t>flat rate instead of</w:t>
      </w:r>
      <w:r w:rsidR="004A024F">
        <w:t xml:space="preserve"> default</w:t>
      </w:r>
      <w:r>
        <w:t xml:space="preserve"> inclining block rates, </w:t>
      </w:r>
      <w:r w:rsidR="002C5184">
        <w:t>all types of customers can take advantage of TOD rates regardless of usage.</w:t>
      </w:r>
    </w:p>
    <w:p w14:paraId="6A4CE632" w14:textId="77777777" w:rsidR="004A024F" w:rsidRDefault="008350F7" w:rsidP="00E935B6">
      <w:pPr>
        <w:pStyle w:val="ListParagraph"/>
        <w:numPr>
          <w:ilvl w:val="0"/>
          <w:numId w:val="2"/>
        </w:numPr>
      </w:pPr>
      <w:r>
        <w:t>Slide 16</w:t>
      </w:r>
    </w:p>
    <w:p w14:paraId="669B52E1" w14:textId="4CDD8BE6" w:rsidR="008350F7" w:rsidRDefault="00897316" w:rsidP="004A024F">
      <w:pPr>
        <w:pStyle w:val="ListParagraph"/>
        <w:numPr>
          <w:ilvl w:val="1"/>
          <w:numId w:val="2"/>
        </w:numPr>
      </w:pPr>
      <w:r>
        <w:t>We are still analyzing the pilot, but this is our current plan based on the current analysis. That is, to remove the inclining blocks.</w:t>
      </w:r>
    </w:p>
    <w:p w14:paraId="3F8B0C13" w14:textId="7434C4E5" w:rsidR="002D016C" w:rsidRDefault="002D016C" w:rsidP="002D016C">
      <w:pPr>
        <w:pStyle w:val="ListParagraph"/>
        <w:numPr>
          <w:ilvl w:val="1"/>
          <w:numId w:val="2"/>
        </w:numPr>
      </w:pPr>
      <w:r>
        <w:t xml:space="preserve">Daren Zigich: What might the delta on a flat rate be </w:t>
      </w:r>
      <w:r w:rsidR="00F4797F">
        <w:t>from the block 1 rate?</w:t>
      </w:r>
    </w:p>
    <w:p w14:paraId="6E9F8F01" w14:textId="08F3B418" w:rsidR="00F4797F" w:rsidRDefault="00F4797F" w:rsidP="00F4797F">
      <w:pPr>
        <w:pStyle w:val="ListParagraph"/>
        <w:numPr>
          <w:ilvl w:val="2"/>
          <w:numId w:val="2"/>
        </w:numPr>
      </w:pPr>
      <w:r>
        <w:t xml:space="preserve">Julio Aguirre: </w:t>
      </w:r>
      <w:r w:rsidR="00DE4785">
        <w:t xml:space="preserve">We don’t know exactly what that will look like. </w:t>
      </w:r>
      <w:r>
        <w:t xml:space="preserve">This will increase the rates on lower users and decrease the rate on higher users. </w:t>
      </w:r>
      <w:r w:rsidR="004A024F">
        <w:t>T</w:t>
      </w:r>
      <w:r>
        <w:t>his will be a staggered change</w:t>
      </w:r>
      <w:r w:rsidR="004A024F">
        <w:t xml:space="preserve"> over several cases</w:t>
      </w:r>
      <w:r>
        <w:t>.</w:t>
      </w:r>
    </w:p>
    <w:p w14:paraId="6E520176" w14:textId="77777777" w:rsidR="004A024F" w:rsidRDefault="003B0CB6" w:rsidP="003B0CB6">
      <w:pPr>
        <w:pStyle w:val="ListParagraph"/>
        <w:numPr>
          <w:ilvl w:val="0"/>
          <w:numId w:val="2"/>
        </w:numPr>
      </w:pPr>
      <w:r>
        <w:t>Slide 17</w:t>
      </w:r>
    </w:p>
    <w:p w14:paraId="44304A29" w14:textId="5B0EEC86" w:rsidR="003B0CB6" w:rsidRDefault="005907B4" w:rsidP="004A024F">
      <w:pPr>
        <w:pStyle w:val="ListParagraph"/>
        <w:numPr>
          <w:ilvl w:val="1"/>
          <w:numId w:val="2"/>
        </w:numPr>
      </w:pPr>
      <w:r>
        <w:t>Next meeting is January 20, 2026 which will set the stage to move the low-income conversations to a sub</w:t>
      </w:r>
      <w:r w:rsidR="004A024F">
        <w:t>-</w:t>
      </w:r>
      <w:r>
        <w:t>committee</w:t>
      </w:r>
      <w:r w:rsidR="003A0E48">
        <w:t xml:space="preserve"> and then we will begin our discussion on distributed generation.</w:t>
      </w:r>
    </w:p>
    <w:sectPr w:rsidR="003B0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334"/>
    <w:multiLevelType w:val="hybridMultilevel"/>
    <w:tmpl w:val="96886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87962"/>
    <w:multiLevelType w:val="hybridMultilevel"/>
    <w:tmpl w:val="C984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018321">
    <w:abstractNumId w:val="1"/>
  </w:num>
  <w:num w:numId="2" w16cid:durableId="136074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1AE"/>
    <w:rsid w:val="000825D8"/>
    <w:rsid w:val="00096525"/>
    <w:rsid w:val="00096DDA"/>
    <w:rsid w:val="000C6C32"/>
    <w:rsid w:val="000D34A5"/>
    <w:rsid w:val="000E3A06"/>
    <w:rsid w:val="0010218E"/>
    <w:rsid w:val="00150EBC"/>
    <w:rsid w:val="00174041"/>
    <w:rsid w:val="001835B6"/>
    <w:rsid w:val="00192765"/>
    <w:rsid w:val="001950EB"/>
    <w:rsid w:val="001A0E66"/>
    <w:rsid w:val="001D4A65"/>
    <w:rsid w:val="001D73D1"/>
    <w:rsid w:val="001F243D"/>
    <w:rsid w:val="00220DE3"/>
    <w:rsid w:val="00221B95"/>
    <w:rsid w:val="00234BE9"/>
    <w:rsid w:val="00245FB9"/>
    <w:rsid w:val="00276EC5"/>
    <w:rsid w:val="00285FBD"/>
    <w:rsid w:val="00293215"/>
    <w:rsid w:val="00297560"/>
    <w:rsid w:val="002A1B3B"/>
    <w:rsid w:val="002C5184"/>
    <w:rsid w:val="002D016C"/>
    <w:rsid w:val="002E170E"/>
    <w:rsid w:val="00310ECD"/>
    <w:rsid w:val="00321B4E"/>
    <w:rsid w:val="00354B85"/>
    <w:rsid w:val="00387A3D"/>
    <w:rsid w:val="0039137D"/>
    <w:rsid w:val="003A0E48"/>
    <w:rsid w:val="003B0CB6"/>
    <w:rsid w:val="003D2F71"/>
    <w:rsid w:val="003E3BD7"/>
    <w:rsid w:val="00461E58"/>
    <w:rsid w:val="00472390"/>
    <w:rsid w:val="004853BE"/>
    <w:rsid w:val="00487931"/>
    <w:rsid w:val="004A024F"/>
    <w:rsid w:val="004A1EDE"/>
    <w:rsid w:val="004D30B7"/>
    <w:rsid w:val="004F62C9"/>
    <w:rsid w:val="00533AA4"/>
    <w:rsid w:val="0053498F"/>
    <w:rsid w:val="00544EBE"/>
    <w:rsid w:val="00582677"/>
    <w:rsid w:val="005907B4"/>
    <w:rsid w:val="005F6529"/>
    <w:rsid w:val="00615616"/>
    <w:rsid w:val="00626E01"/>
    <w:rsid w:val="00674CE4"/>
    <w:rsid w:val="006A410C"/>
    <w:rsid w:val="006F49AD"/>
    <w:rsid w:val="00760783"/>
    <w:rsid w:val="007714C2"/>
    <w:rsid w:val="007C61AE"/>
    <w:rsid w:val="0082120A"/>
    <w:rsid w:val="008350F7"/>
    <w:rsid w:val="00843973"/>
    <w:rsid w:val="008670AB"/>
    <w:rsid w:val="00883163"/>
    <w:rsid w:val="00885737"/>
    <w:rsid w:val="00886546"/>
    <w:rsid w:val="00897316"/>
    <w:rsid w:val="008C2680"/>
    <w:rsid w:val="008C7564"/>
    <w:rsid w:val="008C77EA"/>
    <w:rsid w:val="008E1364"/>
    <w:rsid w:val="008F0EBC"/>
    <w:rsid w:val="008F5AA6"/>
    <w:rsid w:val="0090798F"/>
    <w:rsid w:val="0092612F"/>
    <w:rsid w:val="00947826"/>
    <w:rsid w:val="00962923"/>
    <w:rsid w:val="00970A80"/>
    <w:rsid w:val="00975E9E"/>
    <w:rsid w:val="00984B47"/>
    <w:rsid w:val="009A55B5"/>
    <w:rsid w:val="009A6602"/>
    <w:rsid w:val="009C0F81"/>
    <w:rsid w:val="009D1EA8"/>
    <w:rsid w:val="00A06922"/>
    <w:rsid w:val="00A23C67"/>
    <w:rsid w:val="00A41183"/>
    <w:rsid w:val="00A62252"/>
    <w:rsid w:val="00A83448"/>
    <w:rsid w:val="00A91221"/>
    <w:rsid w:val="00AB77C2"/>
    <w:rsid w:val="00AC5EA5"/>
    <w:rsid w:val="00AD68BB"/>
    <w:rsid w:val="00AE6C0A"/>
    <w:rsid w:val="00B0538B"/>
    <w:rsid w:val="00B2730E"/>
    <w:rsid w:val="00B54E8F"/>
    <w:rsid w:val="00BB1EFF"/>
    <w:rsid w:val="00BB2574"/>
    <w:rsid w:val="00BD6217"/>
    <w:rsid w:val="00C02FEF"/>
    <w:rsid w:val="00D108DE"/>
    <w:rsid w:val="00D3001D"/>
    <w:rsid w:val="00DA05DD"/>
    <w:rsid w:val="00DA3851"/>
    <w:rsid w:val="00DA5CB4"/>
    <w:rsid w:val="00DE1D58"/>
    <w:rsid w:val="00DE4785"/>
    <w:rsid w:val="00DE4C91"/>
    <w:rsid w:val="00DF68F4"/>
    <w:rsid w:val="00E015F8"/>
    <w:rsid w:val="00E57977"/>
    <w:rsid w:val="00E63462"/>
    <w:rsid w:val="00E935B6"/>
    <w:rsid w:val="00E9444C"/>
    <w:rsid w:val="00EA525C"/>
    <w:rsid w:val="00EB7374"/>
    <w:rsid w:val="00EF492B"/>
    <w:rsid w:val="00F4797F"/>
    <w:rsid w:val="00F579B6"/>
    <w:rsid w:val="00F603D5"/>
    <w:rsid w:val="00FC0A03"/>
    <w:rsid w:val="00FC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BD91"/>
  <w15:chartTrackingRefBased/>
  <w15:docId w15:val="{129D4266-E6C9-4964-A1EC-A86AA71C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1AE"/>
    <w:rPr>
      <w:rFonts w:eastAsiaTheme="majorEastAsia" w:cstheme="majorBidi"/>
      <w:color w:val="272727" w:themeColor="text1" w:themeTint="D8"/>
    </w:rPr>
  </w:style>
  <w:style w:type="paragraph" w:styleId="Title">
    <w:name w:val="Title"/>
    <w:basedOn w:val="Normal"/>
    <w:next w:val="Normal"/>
    <w:link w:val="TitleChar"/>
    <w:uiPriority w:val="10"/>
    <w:qFormat/>
    <w:rsid w:val="007C6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1AE"/>
    <w:pPr>
      <w:spacing w:before="160"/>
      <w:jc w:val="center"/>
    </w:pPr>
    <w:rPr>
      <w:i/>
      <w:iCs/>
      <w:color w:val="404040" w:themeColor="text1" w:themeTint="BF"/>
    </w:rPr>
  </w:style>
  <w:style w:type="character" w:customStyle="1" w:styleId="QuoteChar">
    <w:name w:val="Quote Char"/>
    <w:basedOn w:val="DefaultParagraphFont"/>
    <w:link w:val="Quote"/>
    <w:uiPriority w:val="29"/>
    <w:rsid w:val="007C61AE"/>
    <w:rPr>
      <w:i/>
      <w:iCs/>
      <w:color w:val="404040" w:themeColor="text1" w:themeTint="BF"/>
    </w:rPr>
  </w:style>
  <w:style w:type="paragraph" w:styleId="ListParagraph">
    <w:name w:val="List Paragraph"/>
    <w:basedOn w:val="Normal"/>
    <w:uiPriority w:val="34"/>
    <w:qFormat/>
    <w:rsid w:val="007C61AE"/>
    <w:pPr>
      <w:ind w:left="720"/>
      <w:contextualSpacing/>
    </w:pPr>
  </w:style>
  <w:style w:type="character" w:styleId="IntenseEmphasis">
    <w:name w:val="Intense Emphasis"/>
    <w:basedOn w:val="DefaultParagraphFont"/>
    <w:uiPriority w:val="21"/>
    <w:qFormat/>
    <w:rsid w:val="007C61AE"/>
    <w:rPr>
      <w:i/>
      <w:iCs/>
      <w:color w:val="0F4761" w:themeColor="accent1" w:themeShade="BF"/>
    </w:rPr>
  </w:style>
  <w:style w:type="paragraph" w:styleId="IntenseQuote">
    <w:name w:val="Intense Quote"/>
    <w:basedOn w:val="Normal"/>
    <w:next w:val="Normal"/>
    <w:link w:val="IntenseQuoteChar"/>
    <w:uiPriority w:val="30"/>
    <w:qFormat/>
    <w:rsid w:val="007C6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1AE"/>
    <w:rPr>
      <w:i/>
      <w:iCs/>
      <w:color w:val="0F4761" w:themeColor="accent1" w:themeShade="BF"/>
    </w:rPr>
  </w:style>
  <w:style w:type="character" w:styleId="IntenseReference">
    <w:name w:val="Intense Reference"/>
    <w:basedOn w:val="DefaultParagraphFont"/>
    <w:uiPriority w:val="32"/>
    <w:qFormat/>
    <w:rsid w:val="007C61AE"/>
    <w:rPr>
      <w:b/>
      <w:bCs/>
      <w:smallCaps/>
      <w:color w:val="0F4761" w:themeColor="accent1" w:themeShade="BF"/>
      <w:spacing w:val="5"/>
    </w:rPr>
  </w:style>
  <w:style w:type="paragraph" w:styleId="NormalWeb">
    <w:name w:val="Normal (Web)"/>
    <w:basedOn w:val="Normal"/>
    <w:uiPriority w:val="99"/>
    <w:semiHidden/>
    <w:unhideWhenUsed/>
    <w:rsid w:val="000E3A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990</Words>
  <Characters>5643</Characters>
  <Application>Microsoft Office Word</Application>
  <DocSecurity>0</DocSecurity>
  <Lines>47</Lines>
  <Paragraphs>13</Paragraphs>
  <ScaleCrop>false</ScaleCrop>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MacDougall</dc:creator>
  <cp:keywords/>
  <dc:description/>
  <cp:lastModifiedBy>Pitts, Heidi</cp:lastModifiedBy>
  <cp:revision>3</cp:revision>
  <dcterms:created xsi:type="dcterms:W3CDTF">2025-12-17T15:53:00Z</dcterms:created>
  <dcterms:modified xsi:type="dcterms:W3CDTF">2025-12-17T21:03:00Z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67428c-8df2-41b3-925f-2e32f93f53ed_Enabled">
    <vt:lpwstr>true</vt:lpwstr>
  </property>
  <property fmtid="{D5CDD505-2E9C-101B-9397-08002B2CF9AE}" pid="3" name="MSIP_Label_f367428c-8df2-41b3-925f-2e32f93f53ed_SetDate">
    <vt:lpwstr>2025-12-17T21:03:53Z</vt:lpwstr>
  </property>
  <property fmtid="{D5CDD505-2E9C-101B-9397-08002B2CF9AE}" pid="4" name="MSIP_Label_f367428c-8df2-41b3-925f-2e32f93f53ed_Method">
    <vt:lpwstr>Standard</vt:lpwstr>
  </property>
  <property fmtid="{D5CDD505-2E9C-101B-9397-08002B2CF9AE}" pid="5" name="MSIP_Label_f367428c-8df2-41b3-925f-2e32f93f53ed_Name">
    <vt:lpwstr>f367428c-8df2-41b3-925f-2e32f93f53ed</vt:lpwstr>
  </property>
  <property fmtid="{D5CDD505-2E9C-101B-9397-08002B2CF9AE}" pid="6" name="MSIP_Label_f367428c-8df2-41b3-925f-2e32f93f53ed_SiteId">
    <vt:lpwstr>6c1ea1fd-d5ee-4dc8-bcfe-8877bd40388b</vt:lpwstr>
  </property>
  <property fmtid="{D5CDD505-2E9C-101B-9397-08002B2CF9AE}" pid="7" name="MSIP_Label_f367428c-8df2-41b3-925f-2e32f93f53ed_ActionId">
    <vt:lpwstr>51288687-e219-405a-9b8f-195e9e69c5f6</vt:lpwstr>
  </property>
  <property fmtid="{D5CDD505-2E9C-101B-9397-08002B2CF9AE}" pid="8" name="MSIP_Label_f367428c-8df2-41b3-925f-2e32f93f53ed_ContentBits">
    <vt:lpwstr>0</vt:lpwstr>
  </property>
  <property fmtid="{D5CDD505-2E9C-101B-9397-08002B2CF9AE}" pid="9" name="MSIP_Label_f367428c-8df2-41b3-925f-2e32f93f53ed_Tag">
    <vt:lpwstr>10, 3, 0, 1</vt:lpwstr>
  </property>
</Properties>
</file>