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1A6E" w14:textId="48BCABE1" w:rsidR="00A73063" w:rsidRDefault="004C4AC4" w:rsidP="004C4AC4">
      <w:pPr>
        <w:jc w:val="center"/>
      </w:pPr>
      <w:r>
        <w:t>Pricing Advisory Committee (PRAC)</w:t>
      </w:r>
    </w:p>
    <w:p w14:paraId="61B27B64" w14:textId="60178E51" w:rsidR="004C4AC4" w:rsidRDefault="004C4AC4" w:rsidP="004C4AC4">
      <w:pPr>
        <w:jc w:val="center"/>
      </w:pPr>
      <w:r>
        <w:t>January 20, 2026</w:t>
      </w:r>
    </w:p>
    <w:p w14:paraId="71554624" w14:textId="4D1C8EEA" w:rsidR="004C4AC4" w:rsidRPr="004C4AC4" w:rsidRDefault="004C4AC4" w:rsidP="004C4AC4">
      <w:pPr>
        <w:jc w:val="center"/>
        <w:rPr>
          <w:u w:val="single"/>
        </w:rPr>
      </w:pPr>
      <w:r w:rsidRPr="004C4AC4">
        <w:rPr>
          <w:u w:val="single"/>
        </w:rPr>
        <w:t>Agenda</w:t>
      </w:r>
    </w:p>
    <w:p w14:paraId="2BEBC6FC" w14:textId="77777777" w:rsidR="004C4AC4" w:rsidRDefault="004C4AC4" w:rsidP="004C4AC4">
      <w:pPr>
        <w:jc w:val="center"/>
      </w:pPr>
    </w:p>
    <w:p w14:paraId="054E0287" w14:textId="77777777" w:rsidR="004C4AC4" w:rsidRPr="004C4AC4" w:rsidRDefault="004C4AC4" w:rsidP="004C4AC4">
      <w:r w:rsidRPr="004C4AC4">
        <w:rPr>
          <w:u w:val="single"/>
        </w:rPr>
        <w:t xml:space="preserve">Formation of subcommittee to further discuss </w:t>
      </w:r>
      <w:proofErr w:type="gramStart"/>
      <w:r w:rsidRPr="004C4AC4">
        <w:rPr>
          <w:u w:val="single"/>
        </w:rPr>
        <w:t>low income</w:t>
      </w:r>
      <w:proofErr w:type="gramEnd"/>
      <w:r w:rsidRPr="004C4AC4">
        <w:rPr>
          <w:u w:val="single"/>
        </w:rPr>
        <w:t xml:space="preserve"> rate/rider</w:t>
      </w:r>
    </w:p>
    <w:p w14:paraId="1CC3A560" w14:textId="77777777" w:rsidR="004C4AC4" w:rsidRPr="004C4AC4" w:rsidRDefault="004C4AC4" w:rsidP="004C4AC4">
      <w:r w:rsidRPr="004C4AC4">
        <w:rPr>
          <w:u w:val="single"/>
        </w:rPr>
        <w:t>Components of “Roadmap to Default TOD”</w:t>
      </w:r>
    </w:p>
    <w:p w14:paraId="18AC0D6C" w14:textId="77777777" w:rsidR="004C4AC4" w:rsidRPr="004C4AC4" w:rsidRDefault="004C4AC4" w:rsidP="004C4AC4">
      <w:r w:rsidRPr="004C4AC4">
        <w:t xml:space="preserve">1.  </w:t>
      </w:r>
      <w:r w:rsidRPr="004C4AC4">
        <w:rPr>
          <w:b/>
          <w:bCs/>
        </w:rPr>
        <w:t>Residential TOD pilot</w:t>
      </w:r>
    </w:p>
    <w:p w14:paraId="1B8BAEE5" w14:textId="77777777" w:rsidR="004C4AC4" w:rsidRPr="004C4AC4" w:rsidRDefault="004C4AC4" w:rsidP="004C4AC4">
      <w:pPr>
        <w:numPr>
          <w:ilvl w:val="0"/>
          <w:numId w:val="1"/>
        </w:numPr>
      </w:pPr>
      <w:r w:rsidRPr="004C4AC4">
        <w:t>TOD update and email usage dashboard education</w:t>
      </w:r>
    </w:p>
    <w:p w14:paraId="58C145AE" w14:textId="77777777" w:rsidR="004C4AC4" w:rsidRPr="004C4AC4" w:rsidRDefault="004C4AC4" w:rsidP="004C4AC4">
      <w:pPr>
        <w:numPr>
          <w:ilvl w:val="0"/>
          <w:numId w:val="1"/>
        </w:numPr>
      </w:pPr>
      <w:r w:rsidRPr="004C4AC4">
        <w:t>Residential TOD Super off peak</w:t>
      </w:r>
    </w:p>
    <w:p w14:paraId="099B10C9" w14:textId="77777777" w:rsidR="004C4AC4" w:rsidRPr="004C4AC4" w:rsidRDefault="004C4AC4" w:rsidP="004C4AC4">
      <w:pPr>
        <w:numPr>
          <w:ilvl w:val="0"/>
          <w:numId w:val="1"/>
        </w:numPr>
      </w:pPr>
      <w:r w:rsidRPr="004C4AC4">
        <w:t>Residential 1A – WHEV</w:t>
      </w:r>
    </w:p>
    <w:p w14:paraId="1CDFAA11" w14:textId="77777777" w:rsidR="004C4AC4" w:rsidRPr="004C4AC4" w:rsidRDefault="004C4AC4" w:rsidP="004C4AC4">
      <w:r w:rsidRPr="004C4AC4">
        <w:t xml:space="preserve">2. </w:t>
      </w:r>
      <w:r w:rsidRPr="004C4AC4">
        <w:rPr>
          <w:b/>
          <w:bCs/>
        </w:rPr>
        <w:t>Rate Schedule 1A Residential</w:t>
      </w:r>
    </w:p>
    <w:p w14:paraId="4B8C06BF" w14:textId="77777777" w:rsidR="004C4AC4" w:rsidRPr="004C4AC4" w:rsidRDefault="004C4AC4" w:rsidP="004C4AC4">
      <w:pPr>
        <w:numPr>
          <w:ilvl w:val="0"/>
          <w:numId w:val="2"/>
        </w:numPr>
      </w:pPr>
      <w:r w:rsidRPr="004C4AC4">
        <w:t>Flattening the blocks</w:t>
      </w:r>
    </w:p>
    <w:p w14:paraId="55EBAC8B" w14:textId="77777777" w:rsidR="004C4AC4" w:rsidRPr="004C4AC4" w:rsidRDefault="004C4AC4" w:rsidP="004C4AC4">
      <w:pPr>
        <w:numPr>
          <w:ilvl w:val="0"/>
          <w:numId w:val="2"/>
        </w:numPr>
      </w:pPr>
      <w:r w:rsidRPr="004C4AC4">
        <w:t>Customer Related Costs</w:t>
      </w:r>
    </w:p>
    <w:p w14:paraId="4D47448F" w14:textId="77777777" w:rsidR="004C4AC4" w:rsidRPr="004C4AC4" w:rsidRDefault="004C4AC4" w:rsidP="004C4AC4">
      <w:r w:rsidRPr="004C4AC4">
        <w:t xml:space="preserve">3.  </w:t>
      </w:r>
      <w:r w:rsidRPr="004C4AC4">
        <w:rPr>
          <w:b/>
          <w:bCs/>
        </w:rPr>
        <w:t>Distributed generation</w:t>
      </w:r>
    </w:p>
    <w:p w14:paraId="47A8E02C" w14:textId="77777777" w:rsidR="004C4AC4" w:rsidRDefault="004C4AC4"/>
    <w:sectPr w:rsidR="004C4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D8F"/>
    <w:multiLevelType w:val="hybridMultilevel"/>
    <w:tmpl w:val="4BD47AB8"/>
    <w:lvl w:ilvl="0" w:tplc="76E255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56E5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25C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2A5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34D2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BA02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640A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B688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A4A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124B"/>
    <w:multiLevelType w:val="hybridMultilevel"/>
    <w:tmpl w:val="ED764C0E"/>
    <w:lvl w:ilvl="0" w:tplc="023023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0A77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629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C20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F06F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DA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C09D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CA46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60D8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6240584">
    <w:abstractNumId w:val="0"/>
  </w:num>
  <w:num w:numId="2" w16cid:durableId="181725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C4"/>
    <w:rsid w:val="004C4AC4"/>
    <w:rsid w:val="00930BB3"/>
    <w:rsid w:val="00A07CC8"/>
    <w:rsid w:val="00A7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4CE1"/>
  <w15:chartTrackingRefBased/>
  <w15:docId w15:val="{17856058-A9D9-4BDF-B27B-4BB7F02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A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9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6190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539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565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944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715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Heidi</dc:creator>
  <cp:keywords/>
  <dc:description/>
  <cp:lastModifiedBy>Pitts, Heidi</cp:lastModifiedBy>
  <cp:revision>1</cp:revision>
  <dcterms:created xsi:type="dcterms:W3CDTF">2026-01-25T01:23:00Z</dcterms:created>
  <dcterms:modified xsi:type="dcterms:W3CDTF">2026-01-25T01:25:00Z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2026-01-25T01:25:19Z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5532b5fc-5a4e-4c67-a98a-2195d541c705</vt:lpwstr>
  </property>
  <property fmtid="{D5CDD505-2E9C-101B-9397-08002B2CF9AE}" pid="8" name="MSIP_Label_f367428c-8df2-41b3-925f-2e32f93f53ed_ContentBits">
    <vt:lpwstr>0</vt:lpwstr>
  </property>
  <property fmtid="{D5CDD505-2E9C-101B-9397-08002B2CF9AE}" pid="9" name="MSIP_Label_f367428c-8df2-41b3-925f-2e32f93f53ed_Tag">
    <vt:lpwstr>10, 3, 0, 1</vt:lpwstr>
  </property>
</Properties>
</file>